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AE" w:rsidRPr="009763AE" w:rsidRDefault="00FE1C65" w:rsidP="009763AE">
      <w:pPr>
        <w:pStyle w:val="DefaultText"/>
        <w:jc w:val="center"/>
        <w:rPr>
          <w:b/>
          <w:szCs w:val="28"/>
        </w:rPr>
      </w:pPr>
      <w:r w:rsidRPr="001A11B7">
        <w:rPr>
          <w:b/>
          <w:szCs w:val="28"/>
        </w:rPr>
        <w:t>RESOLUTION</w:t>
      </w:r>
      <w:r w:rsidR="009775D9" w:rsidRPr="001A11B7">
        <w:rPr>
          <w:b/>
          <w:szCs w:val="28"/>
        </w:rPr>
        <w:t xml:space="preserve">_________- </w:t>
      </w:r>
      <w:r w:rsidR="005A41BC" w:rsidRPr="001A11B7">
        <w:rPr>
          <w:b/>
          <w:szCs w:val="28"/>
        </w:rPr>
        <w:t>20</w:t>
      </w:r>
      <w:r w:rsidR="002A1BFE" w:rsidRPr="001A11B7">
        <w:rPr>
          <w:b/>
          <w:szCs w:val="28"/>
        </w:rPr>
        <w:t>1</w:t>
      </w:r>
      <w:r w:rsidR="00D62166">
        <w:rPr>
          <w:b/>
          <w:szCs w:val="28"/>
        </w:rPr>
        <w:t>9</w:t>
      </w:r>
    </w:p>
    <w:p w:rsidR="009763AE" w:rsidRPr="001A11B7" w:rsidRDefault="00DC42D5" w:rsidP="009763AE">
      <w:pPr>
        <w:pStyle w:val="DefaultText"/>
        <w:jc w:val="center"/>
        <w:rPr>
          <w:b/>
          <w:szCs w:val="28"/>
        </w:rPr>
      </w:pPr>
      <w:r>
        <w:rPr>
          <w:b/>
        </w:rPr>
        <w:t>Assigning Funds as of December 31, 201</w:t>
      </w:r>
      <w:r w:rsidR="00D62166">
        <w:rPr>
          <w:b/>
        </w:rPr>
        <w:t>8 and Amending the 2019</w:t>
      </w:r>
      <w:r>
        <w:rPr>
          <w:b/>
        </w:rPr>
        <w:t xml:space="preserve"> Budget for These Assignments</w:t>
      </w:r>
    </w:p>
    <w:p w:rsidR="00483E57" w:rsidRDefault="00483E57">
      <w:pPr>
        <w:pStyle w:val="Default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3C0697" w:rsidTr="003C0697">
        <w:tc>
          <w:tcPr>
            <w:tcW w:w="9926" w:type="dxa"/>
            <w:vAlign w:val="center"/>
          </w:tcPr>
          <w:p w:rsidR="003C0697" w:rsidRDefault="003C0697" w:rsidP="003C0697">
            <w:pPr>
              <w:overflowPunct/>
              <w:textAlignment w:val="auto"/>
              <w:rPr>
                <w:b/>
                <w:i/>
                <w:sz w:val="22"/>
                <w:szCs w:val="22"/>
              </w:rPr>
            </w:pPr>
          </w:p>
          <w:p w:rsidR="003C0697" w:rsidRPr="00C07F2E" w:rsidRDefault="003C0697" w:rsidP="003C0697">
            <w:pPr>
              <w:overflowPunct/>
              <w:textAlignment w:val="auto"/>
              <w:rPr>
                <w:bCs/>
                <w:sz w:val="22"/>
                <w:szCs w:val="24"/>
              </w:rPr>
            </w:pPr>
            <w:r w:rsidRPr="005809CA">
              <w:rPr>
                <w:b/>
                <w:i/>
                <w:sz w:val="22"/>
                <w:szCs w:val="22"/>
              </w:rPr>
              <w:t>Background:</w:t>
            </w:r>
            <w:r w:rsidR="00DC42D5">
              <w:rPr>
                <w:b/>
                <w:i/>
                <w:sz w:val="22"/>
                <w:szCs w:val="22"/>
              </w:rPr>
              <w:t xml:space="preserve"> </w:t>
            </w:r>
            <w:r w:rsidR="00C07F2E" w:rsidRPr="00C07F2E">
              <w:t>C</w:t>
            </w:r>
            <w:r w:rsidR="00DC42D5" w:rsidRPr="00C07F2E">
              <w:t>ertain accounts are required by Wisconsin State Statute</w:t>
            </w:r>
            <w:r w:rsidR="00C07F2E" w:rsidRPr="00C07F2E">
              <w:t xml:space="preserve"> or Administrative Code</w:t>
            </w:r>
            <w:r w:rsidR="00DC42D5" w:rsidRPr="00C07F2E">
              <w:t xml:space="preserve">, grant rules, or by action of the Sauk County Board or its committees, to be expended for specific purposes and any excess funds cannot lapse to fund balance at year-end for general County use.  </w:t>
            </w:r>
            <w:r w:rsidR="00C07F2E" w:rsidRPr="00C07F2E">
              <w:t>S</w:t>
            </w:r>
            <w:r w:rsidR="00DC42D5" w:rsidRPr="00C07F2E">
              <w:t>imilarly, these types of accounts which may be in a deficit position at year-end because of the timing of the receipt of grant reimbursements, are not to receive transfers from the General Fund pending completion of the grant or activity</w:t>
            </w:r>
            <w:r w:rsidR="00C07F2E" w:rsidRPr="00C07F2E">
              <w:rPr>
                <w:bCs/>
                <w:sz w:val="22"/>
                <w:szCs w:val="24"/>
              </w:rPr>
              <w:t xml:space="preserve">.  </w:t>
            </w:r>
            <w:r w:rsidR="00C07F2E" w:rsidRPr="00C07F2E">
              <w:t xml:space="preserve">The attached list of purposes and amounts </w:t>
            </w:r>
            <w:r w:rsidR="00306582" w:rsidRPr="00C07F2E">
              <w:t>as of December 31, 201</w:t>
            </w:r>
            <w:r w:rsidR="00D62166">
              <w:t>8</w:t>
            </w:r>
            <w:r w:rsidR="00306582" w:rsidRPr="00C07F2E">
              <w:t xml:space="preserve"> </w:t>
            </w:r>
            <w:r w:rsidR="00C07F2E" w:rsidRPr="00C07F2E">
              <w:t>shall be assigned from General Fund balance and within other funds balances for future use and/or reimbursement</w:t>
            </w:r>
            <w:r w:rsidR="00306582">
              <w:t>.</w:t>
            </w:r>
          </w:p>
          <w:p w:rsidR="003C0697" w:rsidRPr="003C0697" w:rsidRDefault="003C0697" w:rsidP="003C0697">
            <w:pPr>
              <w:overflowPunct/>
              <w:textAlignment w:val="auto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0697" w:rsidTr="003C0697">
        <w:tc>
          <w:tcPr>
            <w:tcW w:w="9926" w:type="dxa"/>
            <w:vAlign w:val="center"/>
          </w:tcPr>
          <w:p w:rsidR="003C0697" w:rsidRPr="003C0697" w:rsidRDefault="003C0697" w:rsidP="003C0697">
            <w:pPr>
              <w:rPr>
                <w:b/>
                <w:i/>
                <w:sz w:val="22"/>
                <w:szCs w:val="22"/>
              </w:rPr>
            </w:pPr>
            <w:r w:rsidRPr="005809CA">
              <w:rPr>
                <w:b/>
                <w:i/>
                <w:sz w:val="22"/>
                <w:szCs w:val="22"/>
              </w:rPr>
              <w:t xml:space="preserve">Fiscal Impact: </w:t>
            </w:r>
            <w:r w:rsidRPr="003C0697">
              <w:rPr>
                <w:i/>
                <w:sz w:val="22"/>
                <w:szCs w:val="22"/>
              </w:rPr>
              <w:t>[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C0697">
              <w:rPr>
                <w:i/>
                <w:sz w:val="22"/>
                <w:szCs w:val="22"/>
              </w:rPr>
              <w:t>] None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C0697">
              <w:rPr>
                <w:i/>
                <w:sz w:val="22"/>
                <w:szCs w:val="22"/>
              </w:rPr>
              <w:t xml:space="preserve"> [x] Budgeted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C0697">
              <w:rPr>
                <w:i/>
                <w:sz w:val="22"/>
                <w:szCs w:val="22"/>
              </w:rPr>
              <w:t xml:space="preserve"> [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C0697">
              <w:rPr>
                <w:i/>
                <w:sz w:val="22"/>
                <w:szCs w:val="22"/>
              </w:rPr>
              <w:t>] Not Budgeted</w:t>
            </w:r>
            <w:r w:rsidRPr="005809CA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483E57" w:rsidRDefault="00483E57">
      <w:pPr>
        <w:pStyle w:val="DefaultText"/>
      </w:pPr>
    </w:p>
    <w:p w:rsidR="003C0697" w:rsidRDefault="003C0697" w:rsidP="00297245">
      <w:pPr>
        <w:pStyle w:val="DefaultText"/>
        <w:jc w:val="both"/>
        <w:rPr>
          <w:rStyle w:val="InitialStyle"/>
          <w:szCs w:val="24"/>
        </w:rPr>
      </w:pPr>
    </w:p>
    <w:p w:rsidR="00306582" w:rsidRPr="00306582" w:rsidRDefault="00D23F40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1A11B7">
        <w:rPr>
          <w:rStyle w:val="InitialStyle"/>
          <w:szCs w:val="24"/>
        </w:rPr>
        <w:tab/>
      </w:r>
      <w:r w:rsidRPr="001A11B7">
        <w:rPr>
          <w:rStyle w:val="InitialStyle"/>
          <w:b/>
          <w:bCs/>
          <w:szCs w:val="24"/>
        </w:rPr>
        <w:t>NOW, THEREFORE, BE IT RESOLVED</w:t>
      </w:r>
      <w:r w:rsidRPr="001A11B7">
        <w:rPr>
          <w:rStyle w:val="InitialStyle"/>
          <w:szCs w:val="24"/>
        </w:rPr>
        <w:t xml:space="preserve">, </w:t>
      </w:r>
      <w:r w:rsidRPr="00306582">
        <w:rPr>
          <w:rStyle w:val="InitialStyle"/>
          <w:szCs w:val="24"/>
        </w:rPr>
        <w:t xml:space="preserve">by the Sauk County Board of Supervisors met in regular session that </w:t>
      </w:r>
      <w:r w:rsidR="00306582" w:rsidRPr="00306582">
        <w:rPr>
          <w:szCs w:val="24"/>
        </w:rPr>
        <w:t xml:space="preserve">the described accounts, </w:t>
      </w:r>
      <w:r w:rsidR="00306582" w:rsidRPr="00B82F3E">
        <w:rPr>
          <w:szCs w:val="24"/>
        </w:rPr>
        <w:t>totaling $</w:t>
      </w:r>
      <w:r w:rsidR="00E419F2" w:rsidRPr="00B82F3E">
        <w:rPr>
          <w:szCs w:val="24"/>
        </w:rPr>
        <w:t>4</w:t>
      </w:r>
      <w:r w:rsidR="00306582" w:rsidRPr="00B82F3E">
        <w:rPr>
          <w:szCs w:val="24"/>
        </w:rPr>
        <w:t>,</w:t>
      </w:r>
      <w:r w:rsidR="00B82F3E" w:rsidRPr="00B82F3E">
        <w:rPr>
          <w:szCs w:val="24"/>
        </w:rPr>
        <w:t>85</w:t>
      </w:r>
      <w:r w:rsidR="00CB3798">
        <w:rPr>
          <w:szCs w:val="24"/>
        </w:rPr>
        <w:t>1</w:t>
      </w:r>
      <w:r w:rsidR="00306582" w:rsidRPr="00B82F3E">
        <w:rPr>
          <w:szCs w:val="24"/>
        </w:rPr>
        <w:t>,</w:t>
      </w:r>
      <w:r w:rsidR="00CB3798">
        <w:rPr>
          <w:szCs w:val="24"/>
        </w:rPr>
        <w:t>565</w:t>
      </w:r>
      <w:r w:rsidR="00306582" w:rsidRPr="00B82F3E">
        <w:rPr>
          <w:szCs w:val="24"/>
        </w:rPr>
        <w:t xml:space="preserve"> be </w:t>
      </w:r>
      <w:r w:rsidR="00306582" w:rsidRPr="00306582">
        <w:rPr>
          <w:szCs w:val="24"/>
        </w:rPr>
        <w:t>and hereby are assigned as of December 31, 201</w:t>
      </w:r>
      <w:r w:rsidR="00D62166">
        <w:rPr>
          <w:szCs w:val="24"/>
        </w:rPr>
        <w:t>8</w:t>
      </w:r>
      <w:r w:rsidR="00306582" w:rsidRPr="00306582">
        <w:rPr>
          <w:szCs w:val="24"/>
        </w:rPr>
        <w:t xml:space="preserve"> for the described activities in accordance with Wis. Stats. </w:t>
      </w:r>
      <w:r w:rsidR="00E419F2">
        <w:rPr>
          <w:szCs w:val="24"/>
        </w:rPr>
        <w:t>§</w:t>
      </w:r>
      <w:r w:rsidR="00306582" w:rsidRPr="00306582">
        <w:rPr>
          <w:szCs w:val="24"/>
        </w:rPr>
        <w:t xml:space="preserve"> 65.90(5); and,</w:t>
      </w: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306582">
        <w:rPr>
          <w:szCs w:val="24"/>
        </w:rPr>
        <w:tab/>
      </w:r>
      <w:r w:rsidRPr="00306582">
        <w:rPr>
          <w:b/>
          <w:szCs w:val="24"/>
        </w:rPr>
        <w:t>BE IT FURTHER RESOLVED</w:t>
      </w:r>
      <w:r w:rsidRPr="00306582">
        <w:rPr>
          <w:szCs w:val="24"/>
        </w:rPr>
        <w:t xml:space="preserve"> that this be amended by annual audit adjustments, the addition of grants or other non-lapsing programs, the deletion of completed grants and programs, State Statutes, or by actions of the County Board; and,</w:t>
      </w: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306582">
        <w:rPr>
          <w:szCs w:val="24"/>
        </w:rPr>
        <w:tab/>
      </w:r>
      <w:r w:rsidRPr="00306582">
        <w:rPr>
          <w:b/>
          <w:szCs w:val="24"/>
        </w:rPr>
        <w:t>BE IT FURTHER RESOLVED</w:t>
      </w:r>
      <w:r w:rsidRPr="00306582">
        <w:rPr>
          <w:szCs w:val="24"/>
        </w:rPr>
        <w:t xml:space="preserve"> that the affected departments’ 201</w:t>
      </w:r>
      <w:r w:rsidR="00D62166">
        <w:rPr>
          <w:szCs w:val="24"/>
        </w:rPr>
        <w:t>9</w:t>
      </w:r>
      <w:r w:rsidRPr="00306582">
        <w:rPr>
          <w:szCs w:val="24"/>
        </w:rPr>
        <w:t xml:space="preserve"> budgets be amended to include the amended appropriations approved herein.</w:t>
      </w:r>
    </w:p>
    <w:p w:rsidR="00D23F40" w:rsidRPr="00306582" w:rsidRDefault="00D23F40" w:rsidP="00297245">
      <w:pPr>
        <w:pStyle w:val="DefaultText"/>
        <w:jc w:val="both"/>
        <w:rPr>
          <w:szCs w:val="24"/>
        </w:rPr>
      </w:pPr>
    </w:p>
    <w:p w:rsidR="00306582" w:rsidRPr="00306582" w:rsidRDefault="00306582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  <w:r w:rsidRPr="001A11B7">
        <w:rPr>
          <w:szCs w:val="24"/>
        </w:rPr>
        <w:t xml:space="preserve">For consideration by the Sauk County Board of Supervisors on </w:t>
      </w:r>
      <w:r w:rsidR="00306582">
        <w:rPr>
          <w:szCs w:val="24"/>
        </w:rPr>
        <w:t>April 1</w:t>
      </w:r>
      <w:r w:rsidR="00D62166">
        <w:rPr>
          <w:szCs w:val="24"/>
        </w:rPr>
        <w:t>6</w:t>
      </w:r>
      <w:r w:rsidR="002A1BFE" w:rsidRPr="001A11B7">
        <w:rPr>
          <w:szCs w:val="24"/>
        </w:rPr>
        <w:t>, 201</w:t>
      </w:r>
      <w:r w:rsidR="00D62166">
        <w:rPr>
          <w:szCs w:val="24"/>
        </w:rPr>
        <w:t>9</w:t>
      </w:r>
      <w:r w:rsidRPr="001A11B7">
        <w:rPr>
          <w:szCs w:val="24"/>
        </w:rPr>
        <w:t>.</w:t>
      </w:r>
    </w:p>
    <w:p w:rsidR="009775D9" w:rsidRPr="001A11B7" w:rsidRDefault="009775D9">
      <w:pPr>
        <w:pStyle w:val="DefaultText"/>
        <w:rPr>
          <w:szCs w:val="24"/>
        </w:rPr>
      </w:pPr>
    </w:p>
    <w:p w:rsidR="009775D9" w:rsidRDefault="009775D9">
      <w:pPr>
        <w:pStyle w:val="DefaultText"/>
        <w:rPr>
          <w:szCs w:val="24"/>
        </w:rPr>
      </w:pPr>
      <w:r w:rsidRPr="001A11B7">
        <w:rPr>
          <w:szCs w:val="24"/>
        </w:rPr>
        <w:t>Respectfully submitted:</w:t>
      </w:r>
    </w:p>
    <w:p w:rsidR="00B27FAF" w:rsidRPr="001A11B7" w:rsidRDefault="00B27FAF">
      <w:pPr>
        <w:pStyle w:val="DefaultText"/>
        <w:rPr>
          <w:szCs w:val="24"/>
        </w:rPr>
      </w:pPr>
    </w:p>
    <w:p w:rsidR="009775D9" w:rsidRPr="00286BCD" w:rsidRDefault="009775D9">
      <w:pPr>
        <w:pStyle w:val="DefaultText"/>
        <w:rPr>
          <w:b/>
          <w:szCs w:val="24"/>
        </w:rPr>
      </w:pPr>
      <w:r w:rsidRPr="00286BCD">
        <w:rPr>
          <w:b/>
          <w:szCs w:val="24"/>
        </w:rPr>
        <w:t>SAUK COUNTY FIN</w:t>
      </w:r>
      <w:r w:rsidR="00FE1C65" w:rsidRPr="00286BCD">
        <w:rPr>
          <w:b/>
          <w:szCs w:val="24"/>
        </w:rPr>
        <w:t>ANCE COMMITTEE</w:t>
      </w:r>
    </w:p>
    <w:p w:rsidR="009775D9" w:rsidRPr="001A11B7" w:rsidRDefault="009775D9">
      <w:pPr>
        <w:pStyle w:val="DefaultText"/>
        <w:rPr>
          <w:b/>
          <w:i/>
          <w:szCs w:val="24"/>
        </w:rPr>
      </w:pPr>
    </w:p>
    <w:p w:rsidR="00EA2F83" w:rsidRPr="001A11B7" w:rsidRDefault="00EA2F83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  <w:t>__________________________________</w:t>
      </w:r>
    </w:p>
    <w:p w:rsidR="009775D9" w:rsidRPr="001A11B7" w:rsidRDefault="00D62166">
      <w:pPr>
        <w:pStyle w:val="DefaultText"/>
        <w:rPr>
          <w:szCs w:val="24"/>
        </w:rPr>
      </w:pPr>
      <w:r>
        <w:rPr>
          <w:szCs w:val="24"/>
        </w:rPr>
        <w:t>John Dietz</w:t>
      </w:r>
      <w:r w:rsidR="009775D9" w:rsidRPr="001A11B7">
        <w:rPr>
          <w:szCs w:val="24"/>
        </w:rPr>
        <w:t>, Chairperson</w:t>
      </w:r>
      <w:r w:rsidR="009775D9" w:rsidRPr="001A11B7">
        <w:rPr>
          <w:szCs w:val="24"/>
        </w:rPr>
        <w:tab/>
      </w:r>
      <w:r>
        <w:rPr>
          <w:szCs w:val="24"/>
        </w:rPr>
        <w:tab/>
      </w:r>
      <w:r w:rsidR="009775D9" w:rsidRPr="001A11B7">
        <w:rPr>
          <w:szCs w:val="24"/>
        </w:rPr>
        <w:tab/>
      </w:r>
      <w:r>
        <w:rPr>
          <w:szCs w:val="24"/>
        </w:rPr>
        <w:t>Thomas Kriegl</w:t>
      </w:r>
    </w:p>
    <w:p w:rsidR="009775D9" w:rsidRPr="001A11B7" w:rsidRDefault="009775D9">
      <w:pPr>
        <w:pStyle w:val="DefaultText"/>
        <w:rPr>
          <w:szCs w:val="24"/>
        </w:rPr>
      </w:pPr>
    </w:p>
    <w:p w:rsidR="00EA2F83" w:rsidRPr="001A11B7" w:rsidRDefault="00EA2F83">
      <w:pPr>
        <w:pStyle w:val="DefaultText"/>
        <w:rPr>
          <w:szCs w:val="24"/>
        </w:rPr>
      </w:pPr>
    </w:p>
    <w:p w:rsidR="009775D9" w:rsidRPr="001A11B7" w:rsidRDefault="009775D9">
      <w:pPr>
        <w:pStyle w:val="DefaultText"/>
        <w:rPr>
          <w:szCs w:val="24"/>
        </w:rPr>
      </w:pPr>
      <w:r w:rsidRPr="001A11B7">
        <w:rPr>
          <w:szCs w:val="24"/>
        </w:rPr>
        <w:t>______________________________</w:t>
      </w:r>
      <w:r w:rsidRPr="001A11B7">
        <w:rPr>
          <w:szCs w:val="24"/>
        </w:rPr>
        <w:tab/>
        <w:t>__________________________________</w:t>
      </w:r>
    </w:p>
    <w:p w:rsidR="009775D9" w:rsidRPr="001A11B7" w:rsidRDefault="00D62166">
      <w:pPr>
        <w:pStyle w:val="DefaultText"/>
        <w:rPr>
          <w:szCs w:val="24"/>
        </w:rPr>
      </w:pPr>
      <w:r>
        <w:rPr>
          <w:szCs w:val="24"/>
        </w:rPr>
        <w:t xml:space="preserve">Kevin </w:t>
      </w:r>
      <w:proofErr w:type="spellStart"/>
      <w:r>
        <w:rPr>
          <w:szCs w:val="24"/>
        </w:rPr>
        <w:t>Lins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 w:rsidR="00190CDC">
        <w:rPr>
          <w:szCs w:val="24"/>
        </w:rPr>
        <w:tab/>
      </w:r>
      <w:r w:rsidR="00190CDC">
        <w:rPr>
          <w:szCs w:val="24"/>
        </w:rPr>
        <w:tab/>
      </w:r>
      <w:r w:rsidR="00190CDC">
        <w:rPr>
          <w:szCs w:val="24"/>
        </w:rPr>
        <w:tab/>
      </w:r>
      <w:r w:rsidR="00006B3E">
        <w:rPr>
          <w:szCs w:val="24"/>
        </w:rPr>
        <w:t>Kristin White Eagle</w:t>
      </w:r>
    </w:p>
    <w:p w:rsidR="009775D9" w:rsidRPr="001A11B7" w:rsidRDefault="009775D9">
      <w:pPr>
        <w:pStyle w:val="DefaultText"/>
        <w:rPr>
          <w:szCs w:val="24"/>
        </w:rPr>
      </w:pPr>
    </w:p>
    <w:p w:rsidR="00C32881" w:rsidRPr="001A11B7" w:rsidRDefault="00C32881">
      <w:pPr>
        <w:pStyle w:val="DefaultText"/>
        <w:rPr>
          <w:szCs w:val="24"/>
        </w:rPr>
      </w:pPr>
    </w:p>
    <w:p w:rsidR="00306582" w:rsidRPr="00B82F3E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306582">
        <w:rPr>
          <w:szCs w:val="24"/>
        </w:rPr>
        <w:t xml:space="preserve">Fiscal Note:  The </w:t>
      </w:r>
      <w:r w:rsidRPr="00B82F3E">
        <w:rPr>
          <w:szCs w:val="24"/>
        </w:rPr>
        <w:t>remaining General Fund Balance as of December 31, 201</w:t>
      </w:r>
      <w:r w:rsidR="00D62166" w:rsidRPr="00B82F3E">
        <w:rPr>
          <w:szCs w:val="24"/>
        </w:rPr>
        <w:t>8</w:t>
      </w:r>
      <w:r w:rsidRPr="00B82F3E">
        <w:rPr>
          <w:szCs w:val="24"/>
        </w:rPr>
        <w:t xml:space="preserve"> after the $</w:t>
      </w:r>
      <w:r w:rsidR="00E419F2" w:rsidRPr="00B82F3E">
        <w:rPr>
          <w:szCs w:val="24"/>
        </w:rPr>
        <w:t>4</w:t>
      </w:r>
      <w:r w:rsidRPr="00B82F3E">
        <w:rPr>
          <w:szCs w:val="24"/>
        </w:rPr>
        <w:t>,</w:t>
      </w:r>
      <w:r w:rsidR="00B82F3E" w:rsidRPr="00B82F3E">
        <w:rPr>
          <w:szCs w:val="24"/>
        </w:rPr>
        <w:t>18</w:t>
      </w:r>
      <w:r w:rsidR="00CB3798">
        <w:rPr>
          <w:szCs w:val="24"/>
        </w:rPr>
        <w:t>5</w:t>
      </w:r>
      <w:r w:rsidRPr="00B82F3E">
        <w:rPr>
          <w:szCs w:val="24"/>
        </w:rPr>
        <w:t>,</w:t>
      </w:r>
      <w:r w:rsidR="00CB3798">
        <w:rPr>
          <w:szCs w:val="24"/>
        </w:rPr>
        <w:t>459</w:t>
      </w:r>
      <w:r w:rsidRPr="00B82F3E">
        <w:rPr>
          <w:szCs w:val="24"/>
        </w:rPr>
        <w:t xml:space="preserve"> assignment is well above the amount required by Sauk County’s working capital policy.  Of the $</w:t>
      </w:r>
      <w:r w:rsidR="00E419F2" w:rsidRPr="00B82F3E">
        <w:rPr>
          <w:szCs w:val="24"/>
        </w:rPr>
        <w:t>4</w:t>
      </w:r>
      <w:r w:rsidRPr="00B82F3E">
        <w:rPr>
          <w:szCs w:val="24"/>
        </w:rPr>
        <w:t>,</w:t>
      </w:r>
      <w:r w:rsidR="00B82F3E" w:rsidRPr="00B82F3E">
        <w:rPr>
          <w:szCs w:val="24"/>
        </w:rPr>
        <w:t>8</w:t>
      </w:r>
      <w:r w:rsidR="00CB3798">
        <w:rPr>
          <w:szCs w:val="24"/>
        </w:rPr>
        <w:t>51</w:t>
      </w:r>
      <w:r w:rsidRPr="00B82F3E">
        <w:rPr>
          <w:szCs w:val="24"/>
        </w:rPr>
        <w:t>,</w:t>
      </w:r>
      <w:r w:rsidR="00CB3798">
        <w:rPr>
          <w:szCs w:val="24"/>
        </w:rPr>
        <w:t>565</w:t>
      </w:r>
      <w:r w:rsidRPr="00B82F3E">
        <w:rPr>
          <w:szCs w:val="24"/>
        </w:rPr>
        <w:t xml:space="preserve"> assigned, $1,</w:t>
      </w:r>
      <w:r w:rsidR="00B82F3E" w:rsidRPr="00B82F3E">
        <w:rPr>
          <w:szCs w:val="24"/>
        </w:rPr>
        <w:t>029</w:t>
      </w:r>
      <w:r w:rsidR="00E419F2" w:rsidRPr="00B82F3E">
        <w:rPr>
          <w:szCs w:val="24"/>
        </w:rPr>
        <w:t>,</w:t>
      </w:r>
      <w:r w:rsidR="00B82F3E" w:rsidRPr="00B82F3E">
        <w:rPr>
          <w:szCs w:val="24"/>
        </w:rPr>
        <w:t>271</w:t>
      </w:r>
      <w:r w:rsidR="00BF4FD7" w:rsidRPr="00B82F3E">
        <w:rPr>
          <w:szCs w:val="24"/>
        </w:rPr>
        <w:t xml:space="preserve"> </w:t>
      </w:r>
      <w:r w:rsidRPr="00B82F3E">
        <w:rPr>
          <w:szCs w:val="24"/>
        </w:rPr>
        <w:t>was already included in the 201</w:t>
      </w:r>
      <w:r w:rsidR="00D62166" w:rsidRPr="00B82F3E">
        <w:rPr>
          <w:szCs w:val="24"/>
        </w:rPr>
        <w:t>9</w:t>
      </w:r>
      <w:r w:rsidRPr="00B82F3E">
        <w:rPr>
          <w:szCs w:val="24"/>
        </w:rPr>
        <w:t xml:space="preserve"> budget at its original adoption</w:t>
      </w:r>
      <w:r w:rsidR="00B82F3E" w:rsidRPr="00B82F3E">
        <w:rPr>
          <w:szCs w:val="24"/>
        </w:rPr>
        <w:t xml:space="preserve"> and $64,088 was already approved re-appropriation of Ho-Chunk funds received in prior years</w:t>
      </w:r>
      <w:r w:rsidRPr="00B82F3E">
        <w:rPr>
          <w:szCs w:val="24"/>
        </w:rPr>
        <w:t>.</w:t>
      </w:r>
    </w:p>
    <w:p w:rsidR="00306582" w:rsidRPr="00B82F3E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</w:p>
    <w:p w:rsidR="00306582" w:rsidRPr="00306582" w:rsidRDefault="00306582" w:rsidP="00306582">
      <w:pPr>
        <w:pStyle w:val="DefaultText"/>
        <w:tabs>
          <w:tab w:val="left" w:pos="720"/>
          <w:tab w:val="left" w:pos="3060"/>
        </w:tabs>
        <w:jc w:val="both"/>
        <w:rPr>
          <w:szCs w:val="24"/>
        </w:rPr>
      </w:pPr>
      <w:r w:rsidRPr="00B82F3E">
        <w:rPr>
          <w:szCs w:val="24"/>
        </w:rPr>
        <w:t xml:space="preserve">Information Systems Note:  Many of the above-described projects impact the MIS </w:t>
      </w:r>
      <w:r w:rsidRPr="00306582">
        <w:rPr>
          <w:szCs w:val="24"/>
        </w:rPr>
        <w:t>budget and staff.  These projects, however, are continuations of projects already started or planned for 201</w:t>
      </w:r>
      <w:r w:rsidR="00D62166">
        <w:rPr>
          <w:szCs w:val="24"/>
        </w:rPr>
        <w:t>8</w:t>
      </w:r>
      <w:r w:rsidRPr="00306582">
        <w:rPr>
          <w:szCs w:val="24"/>
        </w:rPr>
        <w:t xml:space="preserve"> or prior years.</w:t>
      </w:r>
    </w:p>
    <w:p w:rsidR="009775D9" w:rsidRDefault="009775D9" w:rsidP="00306582">
      <w:pPr>
        <w:pStyle w:val="DefaultText"/>
        <w:rPr>
          <w:szCs w:val="24"/>
        </w:rPr>
      </w:pPr>
    </w:p>
    <w:p w:rsidR="00306582" w:rsidRDefault="00306582" w:rsidP="00306582">
      <w:pPr>
        <w:pStyle w:val="DefaultText"/>
        <w:rPr>
          <w:szCs w:val="24"/>
        </w:rPr>
      </w:pPr>
    </w:p>
    <w:p w:rsidR="00306582" w:rsidRDefault="00306582" w:rsidP="00306582">
      <w:pPr>
        <w:pStyle w:val="DefaultText"/>
        <w:jc w:val="both"/>
        <w:rPr>
          <w:b/>
          <w:sz w:val="18"/>
        </w:rPr>
      </w:pPr>
      <w:r>
        <w:rPr>
          <w:b/>
          <w:sz w:val="18"/>
        </w:rPr>
        <w:lastRenderedPageBreak/>
        <w:t>Resolution _______ - 201</w:t>
      </w:r>
      <w:r w:rsidR="00D62166">
        <w:rPr>
          <w:b/>
          <w:sz w:val="18"/>
        </w:rPr>
        <w:t>9</w:t>
      </w:r>
      <w:r>
        <w:rPr>
          <w:b/>
          <w:sz w:val="18"/>
        </w:rPr>
        <w:t xml:space="preserve"> Assigning Funds as of December 31, 201</w:t>
      </w:r>
      <w:r w:rsidR="00D62166">
        <w:rPr>
          <w:b/>
          <w:sz w:val="18"/>
        </w:rPr>
        <w:t>8</w:t>
      </w:r>
      <w:r>
        <w:rPr>
          <w:b/>
          <w:sz w:val="18"/>
        </w:rPr>
        <w:t xml:space="preserve"> and Amending the 201</w:t>
      </w:r>
      <w:r w:rsidR="00D62166">
        <w:rPr>
          <w:b/>
          <w:sz w:val="18"/>
        </w:rPr>
        <w:t>9</w:t>
      </w:r>
      <w:r>
        <w:rPr>
          <w:b/>
          <w:sz w:val="18"/>
        </w:rPr>
        <w:t xml:space="preserve"> Budget for These Assignments</w:t>
      </w:r>
    </w:p>
    <w:p w:rsidR="00306582" w:rsidRPr="008F41D6" w:rsidRDefault="00306582" w:rsidP="00306582">
      <w:pPr>
        <w:pStyle w:val="DefaultText"/>
        <w:jc w:val="both"/>
        <w:rPr>
          <w:sz w:val="10"/>
        </w:rPr>
      </w:pPr>
    </w:p>
    <w:p w:rsidR="00B82F3E" w:rsidRDefault="00306582" w:rsidP="00306582">
      <w:pPr>
        <w:pStyle w:val="DefaultText"/>
        <w:rPr>
          <w:sz w:val="20"/>
        </w:rPr>
      </w:pPr>
      <w:r w:rsidRPr="005058E3">
        <w:rPr>
          <w:sz w:val="20"/>
        </w:rPr>
        <w:t>*Items previously approved for carryforward wholly or in part through the 201</w:t>
      </w:r>
      <w:r w:rsidR="00D62166">
        <w:rPr>
          <w:sz w:val="20"/>
        </w:rPr>
        <w:t>9</w:t>
      </w:r>
      <w:r w:rsidRPr="005058E3">
        <w:rPr>
          <w:sz w:val="20"/>
        </w:rPr>
        <w:t xml:space="preserve"> bu</w:t>
      </w:r>
      <w:r>
        <w:rPr>
          <w:sz w:val="20"/>
        </w:rPr>
        <w:t>dget process</w:t>
      </w:r>
    </w:p>
    <w:p w:rsidR="00B82F3E" w:rsidRDefault="00B82F3E" w:rsidP="00306582">
      <w:pPr>
        <w:pStyle w:val="DefaultText"/>
        <w:rPr>
          <w:sz w:val="20"/>
        </w:rPr>
      </w:pPr>
      <w:r>
        <w:rPr>
          <w:sz w:val="20"/>
        </w:rPr>
        <w:t>**Ho-Chunk funds previously approved for carryforward.</w:t>
      </w:r>
    </w:p>
    <w:p w:rsidR="00B82F3E" w:rsidRDefault="00B82F3E" w:rsidP="00306582">
      <w:pPr>
        <w:pStyle w:val="DefaultText"/>
        <w:rPr>
          <w:sz w:val="20"/>
        </w:rPr>
      </w:pPr>
      <w:bookmarkStart w:id="0" w:name="_GoBack"/>
      <w:bookmarkEnd w:id="0"/>
    </w:p>
    <w:p w:rsidR="00B82F3E" w:rsidRDefault="00B82F3E" w:rsidP="00306582">
      <w:pPr>
        <w:pStyle w:val="DefaultText"/>
        <w:rPr>
          <w:sz w:val="20"/>
        </w:rPr>
      </w:pPr>
    </w:p>
    <w:p w:rsidR="00E419F2" w:rsidRPr="00306582" w:rsidRDefault="002D2AE8" w:rsidP="00B82F3E">
      <w:pPr>
        <w:pStyle w:val="DefaultText"/>
        <w:rPr>
          <w:szCs w:val="24"/>
        </w:rPr>
      </w:pPr>
      <w:r w:rsidRPr="002D2AE8">
        <w:drawing>
          <wp:inline distT="0" distB="0" distL="0" distR="0">
            <wp:extent cx="6488264" cy="710054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05" cy="71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9F2" w:rsidRPr="00306582" w:rsidSect="00664685">
      <w:pgSz w:w="12240" w:h="15840"/>
      <w:pgMar w:top="1080" w:right="1152" w:bottom="864" w:left="1152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AD"/>
    <w:rsid w:val="00006B3E"/>
    <w:rsid w:val="00066636"/>
    <w:rsid w:val="000A2560"/>
    <w:rsid w:val="00105847"/>
    <w:rsid w:val="00120A79"/>
    <w:rsid w:val="00122A14"/>
    <w:rsid w:val="00190CDC"/>
    <w:rsid w:val="001A11B7"/>
    <w:rsid w:val="001A6EDF"/>
    <w:rsid w:val="002525A3"/>
    <w:rsid w:val="00286BCD"/>
    <w:rsid w:val="00297245"/>
    <w:rsid w:val="002A1BFE"/>
    <w:rsid w:val="002D05B7"/>
    <w:rsid w:val="002D2AE8"/>
    <w:rsid w:val="00306582"/>
    <w:rsid w:val="003C0697"/>
    <w:rsid w:val="003E14D0"/>
    <w:rsid w:val="00483E57"/>
    <w:rsid w:val="004852F8"/>
    <w:rsid w:val="004B1FD4"/>
    <w:rsid w:val="004C06ED"/>
    <w:rsid w:val="00572B98"/>
    <w:rsid w:val="005A41BC"/>
    <w:rsid w:val="005B0E88"/>
    <w:rsid w:val="005B4CA0"/>
    <w:rsid w:val="005F609D"/>
    <w:rsid w:val="00620C23"/>
    <w:rsid w:val="00664685"/>
    <w:rsid w:val="006F6B55"/>
    <w:rsid w:val="007537E0"/>
    <w:rsid w:val="00765066"/>
    <w:rsid w:val="00775AE0"/>
    <w:rsid w:val="00787420"/>
    <w:rsid w:val="007F2C1A"/>
    <w:rsid w:val="008258A4"/>
    <w:rsid w:val="00926743"/>
    <w:rsid w:val="00955D65"/>
    <w:rsid w:val="009763AE"/>
    <w:rsid w:val="00976B87"/>
    <w:rsid w:val="009775D9"/>
    <w:rsid w:val="009E4679"/>
    <w:rsid w:val="009F1269"/>
    <w:rsid w:val="00A71542"/>
    <w:rsid w:val="00A7192F"/>
    <w:rsid w:val="00AA634F"/>
    <w:rsid w:val="00AA7B3A"/>
    <w:rsid w:val="00AF5C32"/>
    <w:rsid w:val="00B27FAF"/>
    <w:rsid w:val="00B82F3E"/>
    <w:rsid w:val="00B84EAD"/>
    <w:rsid w:val="00BF4FD7"/>
    <w:rsid w:val="00C07F2E"/>
    <w:rsid w:val="00C25E41"/>
    <w:rsid w:val="00C32881"/>
    <w:rsid w:val="00CB3798"/>
    <w:rsid w:val="00CE67CB"/>
    <w:rsid w:val="00D23F40"/>
    <w:rsid w:val="00D62166"/>
    <w:rsid w:val="00D653F0"/>
    <w:rsid w:val="00D73A7C"/>
    <w:rsid w:val="00DC42D5"/>
    <w:rsid w:val="00DD5AA0"/>
    <w:rsid w:val="00DE27F6"/>
    <w:rsid w:val="00E37362"/>
    <w:rsid w:val="00E419F2"/>
    <w:rsid w:val="00E45FB9"/>
    <w:rsid w:val="00E46DAC"/>
    <w:rsid w:val="00E558C4"/>
    <w:rsid w:val="00E564EC"/>
    <w:rsid w:val="00EA2F83"/>
    <w:rsid w:val="00EB4DAE"/>
    <w:rsid w:val="00EC7F0B"/>
    <w:rsid w:val="00ED4E1F"/>
    <w:rsid w:val="00FA19CB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50546"/>
  <w15:docId w15:val="{8AF5C17A-FCF6-4A70-8FAD-16A8ABB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8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664685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664685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664685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4685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664685"/>
    <w:rPr>
      <w:sz w:val="24"/>
    </w:rPr>
  </w:style>
  <w:style w:type="paragraph" w:customStyle="1" w:styleId="OutlineIndented">
    <w:name w:val="Outline (Indented)"/>
    <w:basedOn w:val="Normal"/>
    <w:rsid w:val="00664685"/>
    <w:rPr>
      <w:sz w:val="24"/>
    </w:rPr>
  </w:style>
  <w:style w:type="paragraph" w:customStyle="1" w:styleId="TableText">
    <w:name w:val="Table Text"/>
    <w:basedOn w:val="Normal"/>
    <w:rsid w:val="00664685"/>
    <w:pPr>
      <w:jc w:val="right"/>
    </w:pPr>
    <w:rPr>
      <w:sz w:val="24"/>
    </w:rPr>
  </w:style>
  <w:style w:type="paragraph" w:customStyle="1" w:styleId="NumberList">
    <w:name w:val="Number List"/>
    <w:basedOn w:val="Normal"/>
    <w:rsid w:val="00664685"/>
    <w:rPr>
      <w:sz w:val="24"/>
    </w:rPr>
  </w:style>
  <w:style w:type="paragraph" w:customStyle="1" w:styleId="FirstLineIndent">
    <w:name w:val="First Line Indent"/>
    <w:basedOn w:val="Normal"/>
    <w:rsid w:val="00664685"/>
    <w:pPr>
      <w:ind w:firstLine="720"/>
    </w:pPr>
    <w:rPr>
      <w:sz w:val="24"/>
    </w:rPr>
  </w:style>
  <w:style w:type="paragraph" w:customStyle="1" w:styleId="Bullet2">
    <w:name w:val="Bullet 2"/>
    <w:basedOn w:val="Normal"/>
    <w:rsid w:val="00664685"/>
    <w:rPr>
      <w:sz w:val="24"/>
    </w:rPr>
  </w:style>
  <w:style w:type="paragraph" w:customStyle="1" w:styleId="Bullet1">
    <w:name w:val="Bullet 1"/>
    <w:basedOn w:val="Normal"/>
    <w:rsid w:val="00664685"/>
    <w:rPr>
      <w:sz w:val="24"/>
    </w:rPr>
  </w:style>
  <w:style w:type="paragraph" w:customStyle="1" w:styleId="BodySingle">
    <w:name w:val="Body Single"/>
    <w:basedOn w:val="Normal"/>
    <w:rsid w:val="00664685"/>
    <w:rPr>
      <w:sz w:val="24"/>
    </w:rPr>
  </w:style>
  <w:style w:type="paragraph" w:customStyle="1" w:styleId="DefaultText">
    <w:name w:val="Default Text"/>
    <w:basedOn w:val="Normal"/>
    <w:rsid w:val="00664685"/>
    <w:rPr>
      <w:sz w:val="24"/>
    </w:rPr>
  </w:style>
  <w:style w:type="character" w:customStyle="1" w:styleId="InitialStyle">
    <w:name w:val="InitialStyle"/>
    <w:uiPriority w:val="99"/>
    <w:rsid w:val="00D23F40"/>
  </w:style>
  <w:style w:type="paragraph" w:styleId="BalloonText">
    <w:name w:val="Balloon Text"/>
    <w:basedOn w:val="Normal"/>
    <w:link w:val="BalloonTextChar"/>
    <w:uiPriority w:val="99"/>
    <w:semiHidden/>
    <w:unhideWhenUsed/>
    <w:rsid w:val="00A7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Kerry Beghin</cp:lastModifiedBy>
  <cp:revision>5</cp:revision>
  <cp:lastPrinted>2019-04-06T14:06:00Z</cp:lastPrinted>
  <dcterms:created xsi:type="dcterms:W3CDTF">2019-04-05T16:46:00Z</dcterms:created>
  <dcterms:modified xsi:type="dcterms:W3CDTF">2019-04-06T14:06:00Z</dcterms:modified>
</cp:coreProperties>
</file>