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41" w:rsidRPr="00652987" w:rsidRDefault="001F144D" w:rsidP="00652987">
      <w:pPr>
        <w:pStyle w:val="DefaultText"/>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-163830</wp:posOffset>
                </wp:positionH>
                <wp:positionV relativeFrom="paragraph">
                  <wp:posOffset>598170</wp:posOffset>
                </wp:positionV>
                <wp:extent cx="6829425" cy="3686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686175"/>
                        </a:xfrm>
                        <a:prstGeom prst="rect">
                          <a:avLst/>
                        </a:prstGeom>
                        <a:solidFill>
                          <a:srgbClr val="FFFFFF"/>
                        </a:solidFill>
                        <a:ln w="9525">
                          <a:solidFill>
                            <a:srgbClr val="000000"/>
                          </a:solidFill>
                          <a:miter lim="800000"/>
                          <a:headEnd/>
                          <a:tailEnd/>
                        </a:ln>
                      </wps:spPr>
                      <wps:txbx>
                        <w:txbxContent>
                          <w:p w:rsidR="0084248D" w:rsidRPr="0084248D" w:rsidRDefault="001E4083" w:rsidP="0084248D">
                            <w:pPr>
                              <w:overflowPunct/>
                              <w:autoSpaceDE/>
                              <w:autoSpaceDN/>
                              <w:adjustRightInd/>
                              <w:textAlignment w:val="auto"/>
                              <w:rPr>
                                <w:i/>
                                <w:sz w:val="22"/>
                                <w:szCs w:val="22"/>
                              </w:rPr>
                            </w:pPr>
                            <w:r w:rsidRPr="00652987">
                              <w:rPr>
                                <w:b/>
                                <w:i/>
                                <w:sz w:val="22"/>
                                <w:szCs w:val="22"/>
                              </w:rPr>
                              <w:t xml:space="preserve">Background: </w:t>
                            </w:r>
                            <w:r w:rsidR="00643742" w:rsidRPr="00643742">
                              <w:rPr>
                                <w:i/>
                                <w:sz w:val="22"/>
                                <w:szCs w:val="22"/>
                              </w:rPr>
                              <w:t xml:space="preserve">Community Development Block Grant - CLOSE (CDBG-CLOSE) is designed to provide the necessary regulatory and financial flexibility for communities to address local needs while simultaneously addressing the U.S. Department of Housing and Urban Development’s (HUD) concerns regarding Revolving Loan Funds.  The </w:t>
                            </w:r>
                            <w:r w:rsidR="0084248D">
                              <w:rPr>
                                <w:i/>
                                <w:sz w:val="22"/>
                                <w:szCs w:val="22"/>
                              </w:rPr>
                              <w:t>State of Wisconsin</w:t>
                            </w:r>
                            <w:r w:rsidR="00643742" w:rsidRPr="00643742">
                              <w:rPr>
                                <w:i/>
                                <w:sz w:val="22"/>
                                <w:szCs w:val="22"/>
                              </w:rPr>
                              <w:t> has determined that the best course of action is to liquida</w:t>
                            </w:r>
                            <w:r w:rsidR="000A3866">
                              <w:rPr>
                                <w:i/>
                                <w:sz w:val="22"/>
                                <w:szCs w:val="22"/>
                              </w:rPr>
                              <w:t xml:space="preserve">te the remaining funding and </w:t>
                            </w:r>
                            <w:r w:rsidR="00643742" w:rsidRPr="00643742">
                              <w:rPr>
                                <w:i/>
                                <w:sz w:val="22"/>
                                <w:szCs w:val="22"/>
                              </w:rPr>
                              <w:t>ultimately close all Revolving Loan Funds (RLF).  Under the CLOSE program,</w:t>
                            </w:r>
                            <w:r w:rsidR="0084248D">
                              <w:rPr>
                                <w:i/>
                                <w:sz w:val="22"/>
                                <w:szCs w:val="22"/>
                              </w:rPr>
                              <w:t xml:space="preserve"> the County may choose </w:t>
                            </w:r>
                            <w:r w:rsidR="001F144D">
                              <w:rPr>
                                <w:i/>
                                <w:sz w:val="22"/>
                                <w:szCs w:val="22"/>
                              </w:rPr>
                              <w:t xml:space="preserve">1) </w:t>
                            </w:r>
                            <w:r w:rsidR="0084248D">
                              <w:rPr>
                                <w:i/>
                                <w:sz w:val="22"/>
                                <w:szCs w:val="22"/>
                              </w:rPr>
                              <w:t>to buyout its current Revolving Loan Fund Balance of $975,170 as of December 31, 2018 or continue to administer the loans while forwarding the payments received to the State of Wisconsin</w:t>
                            </w:r>
                            <w:r w:rsidR="001F144D">
                              <w:rPr>
                                <w:i/>
                                <w:sz w:val="22"/>
                                <w:szCs w:val="22"/>
                              </w:rPr>
                              <w:t xml:space="preserve"> (“</w:t>
                            </w:r>
                            <w:r w:rsidR="001F144D" w:rsidRPr="001F144D">
                              <w:rPr>
                                <w:b/>
                                <w:i/>
                                <w:sz w:val="22"/>
                                <w:szCs w:val="22"/>
                              </w:rPr>
                              <w:t>BALANCE</w:t>
                            </w:r>
                            <w:r w:rsidR="001F144D">
                              <w:rPr>
                                <w:i/>
                                <w:sz w:val="22"/>
                                <w:szCs w:val="22"/>
                              </w:rPr>
                              <w:t>”)</w:t>
                            </w:r>
                            <w:r w:rsidR="0084248D">
                              <w:rPr>
                                <w:i/>
                                <w:sz w:val="22"/>
                                <w:szCs w:val="22"/>
                              </w:rPr>
                              <w:t xml:space="preserve">.  If Sauk County buys out the Balance, </w:t>
                            </w:r>
                            <w:r w:rsidR="00643742" w:rsidRPr="00643742">
                              <w:rPr>
                                <w:i/>
                                <w:sz w:val="22"/>
                                <w:szCs w:val="22"/>
                              </w:rPr>
                              <w:t xml:space="preserve">accounts receivable </w:t>
                            </w:r>
                            <w:proofErr w:type="gramStart"/>
                            <w:r w:rsidR="00643742" w:rsidRPr="00643742">
                              <w:rPr>
                                <w:i/>
                                <w:sz w:val="22"/>
                                <w:szCs w:val="22"/>
                              </w:rPr>
                              <w:t>will be held</w:t>
                            </w:r>
                            <w:proofErr w:type="gramEnd"/>
                            <w:r w:rsidR="00643742" w:rsidRPr="00643742">
                              <w:rPr>
                                <w:i/>
                                <w:sz w:val="22"/>
                                <w:szCs w:val="22"/>
                              </w:rPr>
                              <w:t xml:space="preserve"> </w:t>
                            </w:r>
                            <w:r w:rsidR="001F144D">
                              <w:rPr>
                                <w:i/>
                                <w:sz w:val="22"/>
                                <w:szCs w:val="22"/>
                              </w:rPr>
                              <w:t>for</w:t>
                            </w:r>
                            <w:r w:rsidR="00643742" w:rsidRPr="00643742">
                              <w:rPr>
                                <w:i/>
                                <w:sz w:val="22"/>
                                <w:szCs w:val="22"/>
                              </w:rPr>
                              <w:t xml:space="preserve"> non-competitive grants.  Communities that buy out all outstanding loans may apply for up to three (3) projects totaling the amount of their R</w:t>
                            </w:r>
                            <w:r w:rsidR="0084248D">
                              <w:rPr>
                                <w:i/>
                                <w:sz w:val="22"/>
                                <w:szCs w:val="22"/>
                              </w:rPr>
                              <w:t xml:space="preserve">evolving </w:t>
                            </w:r>
                            <w:r w:rsidR="00643742" w:rsidRPr="00643742">
                              <w:rPr>
                                <w:i/>
                                <w:sz w:val="22"/>
                                <w:szCs w:val="22"/>
                              </w:rPr>
                              <w:t>L</w:t>
                            </w:r>
                            <w:r w:rsidR="0084248D">
                              <w:rPr>
                                <w:i/>
                                <w:sz w:val="22"/>
                                <w:szCs w:val="22"/>
                              </w:rPr>
                              <w:t xml:space="preserve">oan </w:t>
                            </w:r>
                            <w:r w:rsidR="00643742" w:rsidRPr="00643742">
                              <w:rPr>
                                <w:i/>
                                <w:sz w:val="22"/>
                                <w:szCs w:val="22"/>
                              </w:rPr>
                              <w:t>F</w:t>
                            </w:r>
                            <w:r w:rsidR="0084248D">
                              <w:rPr>
                                <w:i/>
                                <w:sz w:val="22"/>
                                <w:szCs w:val="22"/>
                              </w:rPr>
                              <w:t>und</w:t>
                            </w:r>
                            <w:r w:rsidR="00643742" w:rsidRPr="00643742">
                              <w:rPr>
                                <w:i/>
                                <w:sz w:val="22"/>
                                <w:szCs w:val="22"/>
                              </w:rPr>
                              <w:t xml:space="preserve"> Closeout Account</w:t>
                            </w:r>
                            <w:r w:rsidR="0084248D">
                              <w:rPr>
                                <w:i/>
                                <w:sz w:val="22"/>
                                <w:szCs w:val="22"/>
                              </w:rPr>
                              <w:t>.</w:t>
                            </w:r>
                            <w:r w:rsidR="001F144D">
                              <w:rPr>
                                <w:i/>
                                <w:sz w:val="22"/>
                                <w:szCs w:val="22"/>
                              </w:rPr>
                              <w:t xml:space="preserve"> </w:t>
                            </w:r>
                            <w:r w:rsidR="0084248D" w:rsidRPr="0084248D">
                              <w:rPr>
                                <w:i/>
                                <w:sz w:val="22"/>
                                <w:szCs w:val="22"/>
                              </w:rPr>
                              <w:t xml:space="preserve">The dollars retain their federal identity.  The County has two years from the time these funds </w:t>
                            </w:r>
                            <w:proofErr w:type="gramStart"/>
                            <w:r w:rsidR="0084248D" w:rsidRPr="0084248D">
                              <w:rPr>
                                <w:i/>
                                <w:sz w:val="22"/>
                                <w:szCs w:val="22"/>
                              </w:rPr>
                              <w:t>are forwarded</w:t>
                            </w:r>
                            <w:proofErr w:type="gramEnd"/>
                            <w:r w:rsidR="0084248D" w:rsidRPr="0084248D">
                              <w:rPr>
                                <w:i/>
                                <w:sz w:val="22"/>
                                <w:szCs w:val="22"/>
                              </w:rPr>
                              <w:t xml:space="preserve"> to the State to develop and complete up to three projects meeting national objectives.  The State must approve these projects, and the projects are subject to federal requirements.  The full $975,170 </w:t>
                            </w:r>
                            <w:proofErr w:type="gramStart"/>
                            <w:r w:rsidR="0084248D" w:rsidRPr="0084248D">
                              <w:rPr>
                                <w:i/>
                                <w:sz w:val="22"/>
                                <w:szCs w:val="22"/>
                              </w:rPr>
                              <w:t>will be returned</w:t>
                            </w:r>
                            <w:proofErr w:type="gramEnd"/>
                            <w:r w:rsidR="0084248D" w:rsidRPr="0084248D">
                              <w:rPr>
                                <w:i/>
                                <w:sz w:val="22"/>
                                <w:szCs w:val="22"/>
                              </w:rPr>
                              <w:t xml:space="preserve"> to the County for these projects with no </w:t>
                            </w:r>
                            <w:r w:rsidR="001F144D">
                              <w:rPr>
                                <w:i/>
                                <w:sz w:val="22"/>
                                <w:szCs w:val="22"/>
                              </w:rPr>
                              <w:t xml:space="preserve">County matching funds required.  </w:t>
                            </w:r>
                            <w:r w:rsidR="0084248D" w:rsidRPr="0084248D">
                              <w:rPr>
                                <w:i/>
                                <w:sz w:val="22"/>
                                <w:szCs w:val="22"/>
                              </w:rPr>
                              <w:t xml:space="preserve">Sauk County continues </w:t>
                            </w:r>
                            <w:r w:rsidR="001F144D">
                              <w:rPr>
                                <w:i/>
                                <w:sz w:val="22"/>
                                <w:szCs w:val="22"/>
                              </w:rPr>
                              <w:t xml:space="preserve">to </w:t>
                            </w:r>
                            <w:r w:rsidR="0084248D" w:rsidRPr="0084248D">
                              <w:rPr>
                                <w:i/>
                                <w:sz w:val="22"/>
                                <w:szCs w:val="22"/>
                              </w:rPr>
                              <w:t xml:space="preserve">collect principal and interest on outstanding loans to their completion in 2037.  Assuming fully repaid, principal is $934,483 and interest is $371,786, a total of $1,306,269.  These dollars are consider de-federalized and </w:t>
                            </w:r>
                            <w:proofErr w:type="gramStart"/>
                            <w:r w:rsidR="0084248D" w:rsidRPr="0084248D">
                              <w:rPr>
                                <w:i/>
                                <w:sz w:val="22"/>
                                <w:szCs w:val="22"/>
                              </w:rPr>
                              <w:t>may be used</w:t>
                            </w:r>
                            <w:proofErr w:type="gramEnd"/>
                            <w:r w:rsidR="0084248D" w:rsidRPr="0084248D">
                              <w:rPr>
                                <w:i/>
                                <w:sz w:val="22"/>
                                <w:szCs w:val="22"/>
                              </w:rPr>
                              <w:t xml:space="preserve"> for any purpose the County wishes.</w:t>
                            </w:r>
                          </w:p>
                          <w:p w:rsidR="0084248D" w:rsidRDefault="001F144D" w:rsidP="0084248D">
                            <w:pPr>
                              <w:overflowPunct/>
                              <w:autoSpaceDE/>
                              <w:autoSpaceDN/>
                              <w:adjustRightInd/>
                              <w:textAlignment w:val="auto"/>
                              <w:rPr>
                                <w:i/>
                                <w:sz w:val="22"/>
                                <w:szCs w:val="22"/>
                              </w:rPr>
                            </w:pPr>
                            <w:r>
                              <w:rPr>
                                <w:i/>
                                <w:sz w:val="22"/>
                                <w:szCs w:val="22"/>
                              </w:rPr>
                              <w:tab/>
                              <w:t xml:space="preserve">2) If </w:t>
                            </w:r>
                            <w:r w:rsidR="0084248D" w:rsidRPr="0084248D">
                              <w:rPr>
                                <w:i/>
                                <w:sz w:val="22"/>
                                <w:szCs w:val="22"/>
                              </w:rPr>
                              <w:t>Sauk County</w:t>
                            </w:r>
                            <w:r>
                              <w:rPr>
                                <w:i/>
                                <w:sz w:val="22"/>
                                <w:szCs w:val="22"/>
                              </w:rPr>
                              <w:t xml:space="preserve"> chooses not to buyout the Balance, the County forwards</w:t>
                            </w:r>
                            <w:r w:rsidR="0084248D" w:rsidRPr="0084248D">
                              <w:rPr>
                                <w:i/>
                                <w:sz w:val="22"/>
                                <w:szCs w:val="22"/>
                              </w:rPr>
                              <w:t xml:space="preserve"> to the State cash on hand from repayment of previous and existing loans ($4</w:t>
                            </w:r>
                            <w:r>
                              <w:rPr>
                                <w:i/>
                                <w:sz w:val="22"/>
                                <w:szCs w:val="22"/>
                              </w:rPr>
                              <w:t xml:space="preserve">0,684 as of December 31, 2018). </w:t>
                            </w:r>
                            <w:r w:rsidR="0084248D" w:rsidRPr="0084248D">
                              <w:rPr>
                                <w:i/>
                                <w:sz w:val="22"/>
                                <w:szCs w:val="22"/>
                              </w:rPr>
                              <w:t xml:space="preserve">These funds become the State’s and Sauk County has </w:t>
                            </w:r>
                            <w:r>
                              <w:rPr>
                                <w:i/>
                                <w:sz w:val="22"/>
                                <w:szCs w:val="22"/>
                              </w:rPr>
                              <w:t xml:space="preserve">no further claim to them. </w:t>
                            </w:r>
                            <w:r w:rsidR="0084248D" w:rsidRPr="0084248D">
                              <w:rPr>
                                <w:i/>
                                <w:sz w:val="22"/>
                                <w:szCs w:val="22"/>
                              </w:rPr>
                              <w:t>Sauk County continues collect principal and interest on outstanding loans to their completion in 2037.  Assuming fully repaid, principal is $934,483 and interest is $371,786.  These funds are forwarded to the State monthly, become the State’s, and Sauk County has no further claim to them.</w:t>
                            </w:r>
                          </w:p>
                          <w:p w:rsidR="001F144D" w:rsidRPr="00643742" w:rsidRDefault="001F144D" w:rsidP="0084248D">
                            <w:pPr>
                              <w:overflowPunct/>
                              <w:autoSpaceDE/>
                              <w:autoSpaceDN/>
                              <w:adjustRightInd/>
                              <w:textAlignment w:val="auto"/>
                              <w:rPr>
                                <w:i/>
                                <w:sz w:val="22"/>
                                <w:szCs w:val="22"/>
                              </w:rPr>
                            </w:pPr>
                            <w:r>
                              <w:rPr>
                                <w:i/>
                                <w:sz w:val="22"/>
                                <w:szCs w:val="22"/>
                              </w:rPr>
                              <w:tab/>
                              <w:t xml:space="preserve">After review of the two options, E&amp;L has determined that it is in Sauk County best interest to pursue Option 1 and buyout the Balance.  </w:t>
                            </w:r>
                          </w:p>
                          <w:p w:rsidR="000D3706" w:rsidRPr="00652987" w:rsidRDefault="000D3706" w:rsidP="00DE1F96">
                            <w:pPr>
                              <w:jc w:val="both"/>
                              <w:rPr>
                                <w:i/>
                                <w:sz w:val="22"/>
                                <w:szCs w:val="22"/>
                              </w:rPr>
                            </w:pPr>
                          </w:p>
                          <w:p w:rsidR="001E4083" w:rsidRPr="00652987" w:rsidRDefault="001E4083" w:rsidP="000B50EB">
                            <w:pPr>
                              <w:jc w:val="both"/>
                              <w:rPr>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47.1pt;width:537.75pt;height:29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">
                <v:textbox>
                  <w:txbxContent>
                    <w:p w:rsidR="0084248D" w:rsidRPr="0084248D" w:rsidRDefault="001E4083" w:rsidP="0084248D">
                      <w:pPr>
                        <w:overflowPunct/>
                        <w:autoSpaceDE/>
                        <w:autoSpaceDN/>
                        <w:adjustRightInd/>
                        <w:textAlignment w:val="auto"/>
                        <w:rPr>
                          <w:i/>
                          <w:sz w:val="22"/>
                          <w:szCs w:val="22"/>
                        </w:rPr>
                      </w:pPr>
                      <w:r w:rsidRPr="00652987">
                        <w:rPr>
                          <w:b/>
                          <w:i/>
                          <w:sz w:val="22"/>
                          <w:szCs w:val="22"/>
                        </w:rPr>
                        <w:t xml:space="preserve">Background: </w:t>
                      </w:r>
                      <w:r w:rsidR="00643742" w:rsidRPr="00643742">
                        <w:rPr>
                          <w:i/>
                          <w:sz w:val="22"/>
                          <w:szCs w:val="22"/>
                        </w:rPr>
                        <w:t xml:space="preserve">Community Development Block Grant - CLOSE (CDBG-CLOSE) is designed to provide the necessary regulatory and financial flexibility for communities to address local needs while simultaneously addressing the U.S. Department of Housing and Urban Development’s (HUD) concerns regarding Revolving Loan Funds.  The </w:t>
                      </w:r>
                      <w:r w:rsidR="0084248D">
                        <w:rPr>
                          <w:i/>
                          <w:sz w:val="22"/>
                          <w:szCs w:val="22"/>
                        </w:rPr>
                        <w:t>State of Wisconsin</w:t>
                      </w:r>
                      <w:r w:rsidR="00643742" w:rsidRPr="00643742">
                        <w:rPr>
                          <w:i/>
                          <w:sz w:val="22"/>
                          <w:szCs w:val="22"/>
                        </w:rPr>
                        <w:t> has determined that the best course of action is to liquida</w:t>
                      </w:r>
                      <w:r w:rsidR="000A3866">
                        <w:rPr>
                          <w:i/>
                          <w:sz w:val="22"/>
                          <w:szCs w:val="22"/>
                        </w:rPr>
                        <w:t xml:space="preserve">te the remaining funding and </w:t>
                      </w:r>
                      <w:r w:rsidR="00643742" w:rsidRPr="00643742">
                        <w:rPr>
                          <w:i/>
                          <w:sz w:val="22"/>
                          <w:szCs w:val="22"/>
                        </w:rPr>
                        <w:t>ultimately close all Revolving Loan Funds (RLF).  Under the CLOSE program,</w:t>
                      </w:r>
                      <w:r w:rsidR="0084248D">
                        <w:rPr>
                          <w:i/>
                          <w:sz w:val="22"/>
                          <w:szCs w:val="22"/>
                        </w:rPr>
                        <w:t xml:space="preserve"> the County may choose </w:t>
                      </w:r>
                      <w:r w:rsidR="001F144D">
                        <w:rPr>
                          <w:i/>
                          <w:sz w:val="22"/>
                          <w:szCs w:val="22"/>
                        </w:rPr>
                        <w:t xml:space="preserve">1) </w:t>
                      </w:r>
                      <w:r w:rsidR="0084248D">
                        <w:rPr>
                          <w:i/>
                          <w:sz w:val="22"/>
                          <w:szCs w:val="22"/>
                        </w:rPr>
                        <w:t>to buyout its current Revolving Loan Fund Balance of $975,170 as of December 31, 2018 or continue to administer the loans while forwarding the payments received to the State of Wisconsin</w:t>
                      </w:r>
                      <w:r w:rsidR="001F144D">
                        <w:rPr>
                          <w:i/>
                          <w:sz w:val="22"/>
                          <w:szCs w:val="22"/>
                        </w:rPr>
                        <w:t xml:space="preserve"> (“</w:t>
                      </w:r>
                      <w:r w:rsidR="001F144D" w:rsidRPr="001F144D">
                        <w:rPr>
                          <w:b/>
                          <w:i/>
                          <w:sz w:val="22"/>
                          <w:szCs w:val="22"/>
                        </w:rPr>
                        <w:t>BALANCE</w:t>
                      </w:r>
                      <w:r w:rsidR="001F144D">
                        <w:rPr>
                          <w:i/>
                          <w:sz w:val="22"/>
                          <w:szCs w:val="22"/>
                        </w:rPr>
                        <w:t>”)</w:t>
                      </w:r>
                      <w:r w:rsidR="0084248D">
                        <w:rPr>
                          <w:i/>
                          <w:sz w:val="22"/>
                          <w:szCs w:val="22"/>
                        </w:rPr>
                        <w:t xml:space="preserve">.  If Sauk County buys out the Balance, </w:t>
                      </w:r>
                      <w:r w:rsidR="00643742" w:rsidRPr="00643742">
                        <w:rPr>
                          <w:i/>
                          <w:sz w:val="22"/>
                          <w:szCs w:val="22"/>
                        </w:rPr>
                        <w:t xml:space="preserve">accounts receivable </w:t>
                      </w:r>
                      <w:proofErr w:type="gramStart"/>
                      <w:r w:rsidR="00643742" w:rsidRPr="00643742">
                        <w:rPr>
                          <w:i/>
                          <w:sz w:val="22"/>
                          <w:szCs w:val="22"/>
                        </w:rPr>
                        <w:t>will be held</w:t>
                      </w:r>
                      <w:proofErr w:type="gramEnd"/>
                      <w:r w:rsidR="00643742" w:rsidRPr="00643742">
                        <w:rPr>
                          <w:i/>
                          <w:sz w:val="22"/>
                          <w:szCs w:val="22"/>
                        </w:rPr>
                        <w:t xml:space="preserve"> </w:t>
                      </w:r>
                      <w:r w:rsidR="001F144D">
                        <w:rPr>
                          <w:i/>
                          <w:sz w:val="22"/>
                          <w:szCs w:val="22"/>
                        </w:rPr>
                        <w:t>for</w:t>
                      </w:r>
                      <w:r w:rsidR="00643742" w:rsidRPr="00643742">
                        <w:rPr>
                          <w:i/>
                          <w:sz w:val="22"/>
                          <w:szCs w:val="22"/>
                        </w:rPr>
                        <w:t xml:space="preserve"> non-competitive grants.  Communities that buy out all outstanding loans may apply for up to three (3) projects totaling the amount of their R</w:t>
                      </w:r>
                      <w:r w:rsidR="0084248D">
                        <w:rPr>
                          <w:i/>
                          <w:sz w:val="22"/>
                          <w:szCs w:val="22"/>
                        </w:rPr>
                        <w:t xml:space="preserve">evolving </w:t>
                      </w:r>
                      <w:r w:rsidR="00643742" w:rsidRPr="00643742">
                        <w:rPr>
                          <w:i/>
                          <w:sz w:val="22"/>
                          <w:szCs w:val="22"/>
                        </w:rPr>
                        <w:t>L</w:t>
                      </w:r>
                      <w:r w:rsidR="0084248D">
                        <w:rPr>
                          <w:i/>
                          <w:sz w:val="22"/>
                          <w:szCs w:val="22"/>
                        </w:rPr>
                        <w:t xml:space="preserve">oan </w:t>
                      </w:r>
                      <w:r w:rsidR="00643742" w:rsidRPr="00643742">
                        <w:rPr>
                          <w:i/>
                          <w:sz w:val="22"/>
                          <w:szCs w:val="22"/>
                        </w:rPr>
                        <w:t>F</w:t>
                      </w:r>
                      <w:r w:rsidR="0084248D">
                        <w:rPr>
                          <w:i/>
                          <w:sz w:val="22"/>
                          <w:szCs w:val="22"/>
                        </w:rPr>
                        <w:t>und</w:t>
                      </w:r>
                      <w:r w:rsidR="00643742" w:rsidRPr="00643742">
                        <w:rPr>
                          <w:i/>
                          <w:sz w:val="22"/>
                          <w:szCs w:val="22"/>
                        </w:rPr>
                        <w:t xml:space="preserve"> Closeout Account</w:t>
                      </w:r>
                      <w:r w:rsidR="0084248D">
                        <w:rPr>
                          <w:i/>
                          <w:sz w:val="22"/>
                          <w:szCs w:val="22"/>
                        </w:rPr>
                        <w:t>.</w:t>
                      </w:r>
                      <w:r w:rsidR="001F144D">
                        <w:rPr>
                          <w:i/>
                          <w:sz w:val="22"/>
                          <w:szCs w:val="22"/>
                        </w:rPr>
                        <w:t xml:space="preserve"> </w:t>
                      </w:r>
                      <w:r w:rsidR="0084248D" w:rsidRPr="0084248D">
                        <w:rPr>
                          <w:i/>
                          <w:sz w:val="22"/>
                          <w:szCs w:val="22"/>
                        </w:rPr>
                        <w:t xml:space="preserve">The dollars retain their federal identity.  The County has two years from the time these funds </w:t>
                      </w:r>
                      <w:proofErr w:type="gramStart"/>
                      <w:r w:rsidR="0084248D" w:rsidRPr="0084248D">
                        <w:rPr>
                          <w:i/>
                          <w:sz w:val="22"/>
                          <w:szCs w:val="22"/>
                        </w:rPr>
                        <w:t>are forwarded</w:t>
                      </w:r>
                      <w:proofErr w:type="gramEnd"/>
                      <w:r w:rsidR="0084248D" w:rsidRPr="0084248D">
                        <w:rPr>
                          <w:i/>
                          <w:sz w:val="22"/>
                          <w:szCs w:val="22"/>
                        </w:rPr>
                        <w:t xml:space="preserve"> to the State to develop and complete up to three projects meeting national objectives.  The State must approve these projects, and the projects are subject to federal requirements.  The full $975,170 </w:t>
                      </w:r>
                      <w:proofErr w:type="gramStart"/>
                      <w:r w:rsidR="0084248D" w:rsidRPr="0084248D">
                        <w:rPr>
                          <w:i/>
                          <w:sz w:val="22"/>
                          <w:szCs w:val="22"/>
                        </w:rPr>
                        <w:t>will be returned</w:t>
                      </w:r>
                      <w:proofErr w:type="gramEnd"/>
                      <w:r w:rsidR="0084248D" w:rsidRPr="0084248D">
                        <w:rPr>
                          <w:i/>
                          <w:sz w:val="22"/>
                          <w:szCs w:val="22"/>
                        </w:rPr>
                        <w:t xml:space="preserve"> to the County for these projects with no </w:t>
                      </w:r>
                      <w:r w:rsidR="001F144D">
                        <w:rPr>
                          <w:i/>
                          <w:sz w:val="22"/>
                          <w:szCs w:val="22"/>
                        </w:rPr>
                        <w:t xml:space="preserve">County matching funds required.  </w:t>
                      </w:r>
                      <w:r w:rsidR="0084248D" w:rsidRPr="0084248D">
                        <w:rPr>
                          <w:i/>
                          <w:sz w:val="22"/>
                          <w:szCs w:val="22"/>
                        </w:rPr>
                        <w:t xml:space="preserve">Sauk County continues </w:t>
                      </w:r>
                      <w:r w:rsidR="001F144D">
                        <w:rPr>
                          <w:i/>
                          <w:sz w:val="22"/>
                          <w:szCs w:val="22"/>
                        </w:rPr>
                        <w:t xml:space="preserve">to </w:t>
                      </w:r>
                      <w:r w:rsidR="0084248D" w:rsidRPr="0084248D">
                        <w:rPr>
                          <w:i/>
                          <w:sz w:val="22"/>
                          <w:szCs w:val="22"/>
                        </w:rPr>
                        <w:t xml:space="preserve">collect principal and interest on outstanding loans to their completion in 2037.  Assuming fully repaid, principal is $934,483 and interest is $371,786, a total of $1,306,269.  These dollars are consider de-federalized and </w:t>
                      </w:r>
                      <w:proofErr w:type="gramStart"/>
                      <w:r w:rsidR="0084248D" w:rsidRPr="0084248D">
                        <w:rPr>
                          <w:i/>
                          <w:sz w:val="22"/>
                          <w:szCs w:val="22"/>
                        </w:rPr>
                        <w:t>may be used</w:t>
                      </w:r>
                      <w:proofErr w:type="gramEnd"/>
                      <w:r w:rsidR="0084248D" w:rsidRPr="0084248D">
                        <w:rPr>
                          <w:i/>
                          <w:sz w:val="22"/>
                          <w:szCs w:val="22"/>
                        </w:rPr>
                        <w:t xml:space="preserve"> for any purpose the County wishes.</w:t>
                      </w:r>
                    </w:p>
                    <w:p w:rsidR="0084248D" w:rsidRDefault="001F144D" w:rsidP="0084248D">
                      <w:pPr>
                        <w:overflowPunct/>
                        <w:autoSpaceDE/>
                        <w:autoSpaceDN/>
                        <w:adjustRightInd/>
                        <w:textAlignment w:val="auto"/>
                        <w:rPr>
                          <w:i/>
                          <w:sz w:val="22"/>
                          <w:szCs w:val="22"/>
                        </w:rPr>
                      </w:pPr>
                      <w:r>
                        <w:rPr>
                          <w:i/>
                          <w:sz w:val="22"/>
                          <w:szCs w:val="22"/>
                        </w:rPr>
                        <w:tab/>
                        <w:t xml:space="preserve">2) If </w:t>
                      </w:r>
                      <w:r w:rsidR="0084248D" w:rsidRPr="0084248D">
                        <w:rPr>
                          <w:i/>
                          <w:sz w:val="22"/>
                          <w:szCs w:val="22"/>
                        </w:rPr>
                        <w:t>Sauk County</w:t>
                      </w:r>
                      <w:r>
                        <w:rPr>
                          <w:i/>
                          <w:sz w:val="22"/>
                          <w:szCs w:val="22"/>
                        </w:rPr>
                        <w:t xml:space="preserve"> chooses not to buyout the Balance, the County forwards</w:t>
                      </w:r>
                      <w:r w:rsidR="0084248D" w:rsidRPr="0084248D">
                        <w:rPr>
                          <w:i/>
                          <w:sz w:val="22"/>
                          <w:szCs w:val="22"/>
                        </w:rPr>
                        <w:t xml:space="preserve"> to the State cash on hand from repayment of previous and existing loans ($4</w:t>
                      </w:r>
                      <w:r>
                        <w:rPr>
                          <w:i/>
                          <w:sz w:val="22"/>
                          <w:szCs w:val="22"/>
                        </w:rPr>
                        <w:t xml:space="preserve">0,684 as of December 31, 2018). </w:t>
                      </w:r>
                      <w:r w:rsidR="0084248D" w:rsidRPr="0084248D">
                        <w:rPr>
                          <w:i/>
                          <w:sz w:val="22"/>
                          <w:szCs w:val="22"/>
                        </w:rPr>
                        <w:t xml:space="preserve">These funds become the State’s and Sauk County has </w:t>
                      </w:r>
                      <w:r>
                        <w:rPr>
                          <w:i/>
                          <w:sz w:val="22"/>
                          <w:szCs w:val="22"/>
                        </w:rPr>
                        <w:t xml:space="preserve">no further claim to them. </w:t>
                      </w:r>
                      <w:r w:rsidR="0084248D" w:rsidRPr="0084248D">
                        <w:rPr>
                          <w:i/>
                          <w:sz w:val="22"/>
                          <w:szCs w:val="22"/>
                        </w:rPr>
                        <w:t>Sauk County continues collect principal and interest on outstanding loans to their completion in 2037.  Assuming fully repaid, principal is $934,483 and interest is $371,786.  These funds are forwarded to the State monthly, become the State’s, and Sauk County has no further claim to them.</w:t>
                      </w:r>
                    </w:p>
                    <w:p w:rsidR="001F144D" w:rsidRPr="00643742" w:rsidRDefault="001F144D" w:rsidP="0084248D">
                      <w:pPr>
                        <w:overflowPunct/>
                        <w:autoSpaceDE/>
                        <w:autoSpaceDN/>
                        <w:adjustRightInd/>
                        <w:textAlignment w:val="auto"/>
                        <w:rPr>
                          <w:i/>
                          <w:sz w:val="22"/>
                          <w:szCs w:val="22"/>
                        </w:rPr>
                      </w:pPr>
                      <w:r>
                        <w:rPr>
                          <w:i/>
                          <w:sz w:val="22"/>
                          <w:szCs w:val="22"/>
                        </w:rPr>
                        <w:tab/>
                        <w:t xml:space="preserve">After review of the two options, E&amp;L has determined that it is in Sauk County best interest to pursue Option 1 and buyout the Balance.  </w:t>
                      </w:r>
                    </w:p>
                    <w:p w:rsidR="000D3706" w:rsidRPr="00652987" w:rsidRDefault="000D3706" w:rsidP="00DE1F96">
                      <w:pPr>
                        <w:jc w:val="both"/>
                        <w:rPr>
                          <w:i/>
                          <w:sz w:val="22"/>
                          <w:szCs w:val="22"/>
                        </w:rPr>
                      </w:pPr>
                    </w:p>
                    <w:p w:rsidR="001E4083" w:rsidRPr="00652987" w:rsidRDefault="001E4083" w:rsidP="000B50EB">
                      <w:pPr>
                        <w:jc w:val="both"/>
                        <w:rPr>
                          <w:i/>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-152400</wp:posOffset>
                </wp:positionH>
                <wp:positionV relativeFrom="paragraph">
                  <wp:posOffset>4290060</wp:posOffset>
                </wp:positionV>
                <wp:extent cx="6829425" cy="25146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51460"/>
                        </a:xfrm>
                        <a:prstGeom prst="rect">
                          <a:avLst/>
                        </a:prstGeom>
                        <a:solidFill>
                          <a:srgbClr val="FFFFFF"/>
                        </a:solidFill>
                        <a:ln w="9525">
                          <a:solidFill>
                            <a:srgbClr val="000000"/>
                          </a:solidFill>
                          <a:miter lim="800000"/>
                          <a:headEnd/>
                          <a:tailEnd/>
                        </a:ln>
                      </wps:spPr>
                      <wps:txbx>
                        <w:txbxContent>
                          <w:p w:rsidR="001E4083" w:rsidRPr="00652987" w:rsidRDefault="00D300F2" w:rsidP="001E4083">
                            <w:pPr>
                              <w:rPr>
                                <w:b/>
                                <w:sz w:val="22"/>
                                <w:szCs w:val="22"/>
                              </w:rPr>
                            </w:pPr>
                            <w:r w:rsidRPr="00652987">
                              <w:rPr>
                                <w:b/>
                                <w:sz w:val="22"/>
                                <w:szCs w:val="22"/>
                              </w:rPr>
                              <w:t>Fiscal Impact:</w:t>
                            </w:r>
                            <w:r w:rsidR="001E4083" w:rsidRPr="00652987">
                              <w:rPr>
                                <w:b/>
                                <w:sz w:val="22"/>
                                <w:szCs w:val="22"/>
                              </w:rPr>
                              <w:t xml:space="preserve"> [  ] </w:t>
                            </w:r>
                            <w:r w:rsidRPr="00652987">
                              <w:rPr>
                                <w:b/>
                                <w:sz w:val="22"/>
                                <w:szCs w:val="22"/>
                              </w:rPr>
                              <w:t>None</w:t>
                            </w:r>
                            <w:r w:rsidR="001E4083" w:rsidRPr="00652987">
                              <w:rPr>
                                <w:b/>
                                <w:sz w:val="22"/>
                                <w:szCs w:val="22"/>
                              </w:rPr>
                              <w:t xml:space="preserve">   [ </w:t>
                            </w:r>
                            <w:r w:rsidR="008E46B2" w:rsidRPr="00652987">
                              <w:rPr>
                                <w:b/>
                                <w:sz w:val="22"/>
                                <w:szCs w:val="22"/>
                              </w:rPr>
                              <w:t>X</w:t>
                            </w:r>
                            <w:r w:rsidR="001E4083" w:rsidRPr="00652987">
                              <w:rPr>
                                <w:b/>
                                <w:sz w:val="22"/>
                                <w:szCs w:val="22"/>
                              </w:rPr>
                              <w:t xml:space="preserve"> ] Budgeted Expenditure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2pt;margin-top:337.8pt;width:537.75pt;height:1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">
                <v:textbox>
                  <w:txbxContent>
                    <w:p w:rsidR="001E4083" w:rsidRPr="00652987" w:rsidRDefault="00D300F2" w:rsidP="001E4083">
                      <w:pPr>
                        <w:rPr>
                          <w:b/>
                          <w:sz w:val="22"/>
                          <w:szCs w:val="22"/>
                        </w:rPr>
                      </w:pPr>
                      <w:r w:rsidRPr="00652987">
                        <w:rPr>
                          <w:b/>
                          <w:sz w:val="22"/>
                          <w:szCs w:val="22"/>
                        </w:rPr>
                        <w:t>Fiscal Impact:</w:t>
                      </w:r>
                      <w:r w:rsidR="001E4083" w:rsidRPr="00652987">
                        <w:rPr>
                          <w:b/>
                          <w:sz w:val="22"/>
                          <w:szCs w:val="22"/>
                        </w:rPr>
                        <w:t xml:space="preserve"> [  ] </w:t>
                      </w:r>
                      <w:r w:rsidRPr="00652987">
                        <w:rPr>
                          <w:b/>
                          <w:sz w:val="22"/>
                          <w:szCs w:val="22"/>
                        </w:rPr>
                        <w:t>None</w:t>
                      </w:r>
                      <w:r w:rsidR="001E4083" w:rsidRPr="00652987">
                        <w:rPr>
                          <w:b/>
                          <w:sz w:val="22"/>
                          <w:szCs w:val="22"/>
                        </w:rPr>
                        <w:t xml:space="preserve">   [ </w:t>
                      </w:r>
                      <w:r w:rsidR="008E46B2" w:rsidRPr="00652987">
                        <w:rPr>
                          <w:b/>
                          <w:sz w:val="22"/>
                          <w:szCs w:val="22"/>
                        </w:rPr>
                        <w:t>X</w:t>
                      </w:r>
                      <w:r w:rsidR="001E4083" w:rsidRPr="00652987">
                        <w:rPr>
                          <w:b/>
                          <w:sz w:val="22"/>
                          <w:szCs w:val="22"/>
                        </w:rPr>
                        <w:t xml:space="preserve"> ] Budgeted Expenditure    [  ] Not Budgeted </w:t>
                      </w:r>
                    </w:p>
                    <w:p w:rsidR="001E4083" w:rsidRDefault="001E4083"/>
                  </w:txbxContent>
                </v:textbox>
                <w10:wrap type="square"/>
              </v:shape>
            </w:pict>
          </mc:Fallback>
        </mc:AlternateContent>
      </w:r>
      <w:r w:rsidR="006F2F28">
        <w:rPr>
          <w:b/>
        </w:rPr>
        <w:t xml:space="preserve">AUTHORIZING </w:t>
      </w:r>
      <w:r w:rsidR="00643742" w:rsidRPr="00643742">
        <w:rPr>
          <w:b/>
        </w:rPr>
        <w:t>BUY OUT OF COMMUNITY DEVELOPMENT BLOCK GRANT REVOLVING LOAN FUND FUNDS AND DETERMINING OVERSIGHT FOR CLOSE PROGRAM PROCESS</w:t>
      </w:r>
    </w:p>
    <w:p w:rsidR="00806D41" w:rsidRDefault="00806D41" w:rsidP="000B50EB">
      <w:pPr>
        <w:pStyle w:val="DefaultText"/>
        <w:jc w:val="both"/>
      </w:pPr>
    </w:p>
    <w:p w:rsidR="00D300F2" w:rsidRDefault="00EB6C56" w:rsidP="00806D41">
      <w:pPr>
        <w:pStyle w:val="DefaultText"/>
        <w:ind w:firstLine="720"/>
        <w:jc w:val="both"/>
        <w:rPr>
          <w:color w:val="auto"/>
          <w:sz w:val="22"/>
          <w:szCs w:val="22"/>
        </w:rPr>
      </w:pPr>
      <w:r w:rsidRPr="00652987">
        <w:rPr>
          <w:b/>
          <w:color w:val="auto"/>
          <w:sz w:val="22"/>
          <w:szCs w:val="22"/>
        </w:rPr>
        <w:t>NOW, THEREFORE, BE IT RESOLVED</w:t>
      </w:r>
      <w:r w:rsidRPr="00652987">
        <w:rPr>
          <w:color w:val="auto"/>
          <w:sz w:val="22"/>
          <w:szCs w:val="22"/>
        </w:rPr>
        <w:t xml:space="preserve">, by the Sauk County </w:t>
      </w:r>
      <w:r w:rsidR="001556C0" w:rsidRPr="00652987">
        <w:rPr>
          <w:color w:val="auto"/>
          <w:sz w:val="22"/>
          <w:szCs w:val="22"/>
        </w:rPr>
        <w:t>Board of Supervisors, met in regular session</w:t>
      </w:r>
      <w:r w:rsidR="00DD56CB">
        <w:rPr>
          <w:color w:val="auto"/>
          <w:sz w:val="22"/>
          <w:szCs w:val="22"/>
        </w:rPr>
        <w:t xml:space="preserve">, </w:t>
      </w:r>
      <w:r w:rsidR="007A3746">
        <w:rPr>
          <w:color w:val="auto"/>
          <w:sz w:val="22"/>
          <w:szCs w:val="22"/>
        </w:rPr>
        <w:t xml:space="preserve">hereby </w:t>
      </w:r>
      <w:r w:rsidR="00DD56CB">
        <w:rPr>
          <w:color w:val="auto"/>
          <w:sz w:val="22"/>
          <w:szCs w:val="22"/>
        </w:rPr>
        <w:t xml:space="preserve">approves the </w:t>
      </w:r>
      <w:r w:rsidR="0084248D">
        <w:rPr>
          <w:color w:val="auto"/>
          <w:sz w:val="22"/>
          <w:szCs w:val="22"/>
        </w:rPr>
        <w:t>buy-</w:t>
      </w:r>
      <w:r w:rsidR="00643742" w:rsidRPr="00643742">
        <w:rPr>
          <w:color w:val="auto"/>
          <w:sz w:val="22"/>
          <w:szCs w:val="22"/>
        </w:rPr>
        <w:t xml:space="preserve">out of community development block grant revolving loan fund </w:t>
      </w:r>
      <w:r w:rsidR="001F144D">
        <w:rPr>
          <w:color w:val="auto"/>
          <w:sz w:val="22"/>
          <w:szCs w:val="22"/>
        </w:rPr>
        <w:t>Balance</w:t>
      </w:r>
      <w:r w:rsidR="00643742">
        <w:rPr>
          <w:color w:val="auto"/>
          <w:sz w:val="22"/>
          <w:szCs w:val="22"/>
        </w:rPr>
        <w:t xml:space="preserve"> </w:t>
      </w:r>
      <w:r w:rsidR="008F32F4">
        <w:rPr>
          <w:color w:val="auto"/>
          <w:sz w:val="22"/>
          <w:szCs w:val="22"/>
        </w:rPr>
        <w:t xml:space="preserve">in the </w:t>
      </w:r>
      <w:r w:rsidR="001F144D">
        <w:rPr>
          <w:color w:val="auto"/>
          <w:sz w:val="22"/>
          <w:szCs w:val="22"/>
        </w:rPr>
        <w:t xml:space="preserve">current </w:t>
      </w:r>
      <w:r w:rsidR="008F32F4">
        <w:rPr>
          <w:color w:val="auto"/>
          <w:sz w:val="22"/>
          <w:szCs w:val="22"/>
        </w:rPr>
        <w:t>amount</w:t>
      </w:r>
      <w:r w:rsidR="001F144D">
        <w:rPr>
          <w:color w:val="auto"/>
          <w:sz w:val="22"/>
          <w:szCs w:val="22"/>
        </w:rPr>
        <w:t xml:space="preserve"> as determined by the Sauk County Accounting Department, with the most recent Balance </w:t>
      </w:r>
      <w:r w:rsidR="008F32F4">
        <w:rPr>
          <w:color w:val="auto"/>
          <w:sz w:val="22"/>
          <w:szCs w:val="22"/>
        </w:rPr>
        <w:t xml:space="preserve">of </w:t>
      </w:r>
      <w:r w:rsidR="009B30DE">
        <w:rPr>
          <w:color w:val="auto"/>
          <w:sz w:val="22"/>
          <w:szCs w:val="22"/>
        </w:rPr>
        <w:t>$</w:t>
      </w:r>
      <w:r w:rsidR="001F144D">
        <w:rPr>
          <w:color w:val="auto"/>
          <w:sz w:val="22"/>
          <w:szCs w:val="22"/>
        </w:rPr>
        <w:t>975,170; and</w:t>
      </w:r>
      <w:r w:rsidR="009B30DE">
        <w:rPr>
          <w:color w:val="auto"/>
          <w:sz w:val="22"/>
          <w:szCs w:val="22"/>
        </w:rPr>
        <w:t xml:space="preserve"> </w:t>
      </w:r>
    </w:p>
    <w:p w:rsidR="00DA3225" w:rsidRDefault="00DA3225" w:rsidP="00806D41">
      <w:pPr>
        <w:pStyle w:val="DefaultText"/>
        <w:ind w:firstLine="720"/>
        <w:jc w:val="both"/>
        <w:rPr>
          <w:color w:val="auto"/>
          <w:sz w:val="22"/>
          <w:szCs w:val="22"/>
        </w:rPr>
      </w:pPr>
    </w:p>
    <w:p w:rsidR="00DA3225" w:rsidRPr="00DA3225" w:rsidRDefault="00DA3225" w:rsidP="00DA3225">
      <w:pPr>
        <w:pStyle w:val="DefaultText"/>
        <w:ind w:firstLine="720"/>
        <w:jc w:val="both"/>
        <w:rPr>
          <w:color w:val="auto"/>
          <w:sz w:val="22"/>
          <w:szCs w:val="22"/>
        </w:rPr>
      </w:pPr>
      <w:r w:rsidRPr="00F65A6D">
        <w:rPr>
          <w:b/>
          <w:color w:val="auto"/>
          <w:sz w:val="22"/>
          <w:szCs w:val="22"/>
        </w:rPr>
        <w:t xml:space="preserve">BE IT FURTHER RESOLVED, </w:t>
      </w:r>
      <w:r w:rsidRPr="00F65A6D">
        <w:rPr>
          <w:color w:val="auto"/>
          <w:sz w:val="22"/>
          <w:szCs w:val="22"/>
        </w:rPr>
        <w:t xml:space="preserve">that the </w:t>
      </w:r>
      <w:r w:rsidR="00643742">
        <w:rPr>
          <w:color w:val="auto"/>
          <w:sz w:val="22"/>
          <w:szCs w:val="22"/>
        </w:rPr>
        <w:t>Executive and Legislative Committee</w:t>
      </w:r>
      <w:r w:rsidRPr="00F65A6D">
        <w:rPr>
          <w:color w:val="auto"/>
          <w:sz w:val="22"/>
          <w:szCs w:val="22"/>
        </w:rPr>
        <w:t xml:space="preserve"> is hereby delegated the authority to </w:t>
      </w:r>
      <w:r w:rsidR="003E6AE9">
        <w:rPr>
          <w:color w:val="auto"/>
          <w:sz w:val="22"/>
          <w:szCs w:val="22"/>
        </w:rPr>
        <w:t xml:space="preserve">approve </w:t>
      </w:r>
      <w:r w:rsidR="001F144D">
        <w:rPr>
          <w:color w:val="auto"/>
          <w:sz w:val="22"/>
          <w:szCs w:val="22"/>
        </w:rPr>
        <w:t xml:space="preserve">the process </w:t>
      </w:r>
      <w:r w:rsidR="000A3866">
        <w:rPr>
          <w:color w:val="auto"/>
          <w:sz w:val="22"/>
          <w:szCs w:val="22"/>
        </w:rPr>
        <w:t xml:space="preserve">for use </w:t>
      </w:r>
      <w:r w:rsidR="00BF5A60">
        <w:rPr>
          <w:color w:val="auto"/>
          <w:sz w:val="22"/>
          <w:szCs w:val="22"/>
        </w:rPr>
        <w:t xml:space="preserve">of </w:t>
      </w:r>
      <w:r w:rsidR="000A3866">
        <w:rPr>
          <w:color w:val="auto"/>
          <w:sz w:val="22"/>
          <w:szCs w:val="22"/>
        </w:rPr>
        <w:t xml:space="preserve">the </w:t>
      </w:r>
      <w:r w:rsidR="00BF5A60">
        <w:rPr>
          <w:color w:val="auto"/>
          <w:sz w:val="22"/>
          <w:szCs w:val="22"/>
        </w:rPr>
        <w:t>federalized and de</w:t>
      </w:r>
      <w:r w:rsidR="0084248D">
        <w:rPr>
          <w:color w:val="auto"/>
          <w:sz w:val="22"/>
          <w:szCs w:val="22"/>
        </w:rPr>
        <w:t>-</w:t>
      </w:r>
      <w:r w:rsidR="00BF5A60">
        <w:rPr>
          <w:color w:val="auto"/>
          <w:sz w:val="22"/>
          <w:szCs w:val="22"/>
        </w:rPr>
        <w:t>federalized funds</w:t>
      </w:r>
      <w:r w:rsidRPr="00DA3225">
        <w:rPr>
          <w:color w:val="auto"/>
          <w:sz w:val="16"/>
          <w:szCs w:val="22"/>
        </w:rPr>
        <w:t>.</w:t>
      </w:r>
    </w:p>
    <w:p w:rsidR="001001B3" w:rsidRPr="00652987" w:rsidRDefault="001001B3" w:rsidP="001001B3">
      <w:pPr>
        <w:pStyle w:val="DefaultText"/>
        <w:rPr>
          <w:sz w:val="22"/>
          <w:szCs w:val="22"/>
        </w:rPr>
      </w:pPr>
    </w:p>
    <w:p w:rsidR="009D5159" w:rsidRPr="00652987" w:rsidRDefault="009D5159">
      <w:pPr>
        <w:pStyle w:val="DefaultText"/>
        <w:rPr>
          <w:rStyle w:val="InitialStyle"/>
          <w:rFonts w:ascii="Times New Roman" w:hAnsi="Times New Roman"/>
          <w:sz w:val="22"/>
          <w:szCs w:val="22"/>
        </w:rPr>
      </w:pPr>
      <w:r w:rsidRPr="00652987">
        <w:rPr>
          <w:rStyle w:val="InitialStyle"/>
          <w:rFonts w:ascii="Times New Roman" w:hAnsi="Times New Roman"/>
          <w:sz w:val="22"/>
          <w:szCs w:val="22"/>
        </w:rPr>
        <w:t xml:space="preserve">For consideration by the Sauk County </w:t>
      </w:r>
      <w:r w:rsidR="00646AB8" w:rsidRPr="00652987">
        <w:rPr>
          <w:rStyle w:val="InitialStyle"/>
          <w:rFonts w:ascii="Times New Roman" w:hAnsi="Times New Roman"/>
          <w:sz w:val="22"/>
          <w:szCs w:val="22"/>
        </w:rPr>
        <w:t>Board of Supervisors</w:t>
      </w:r>
      <w:r w:rsidR="00963BD9" w:rsidRPr="00652987">
        <w:rPr>
          <w:rStyle w:val="InitialStyle"/>
          <w:rFonts w:ascii="Times New Roman" w:hAnsi="Times New Roman"/>
          <w:sz w:val="22"/>
          <w:szCs w:val="22"/>
        </w:rPr>
        <w:t xml:space="preserve"> </w:t>
      </w:r>
      <w:r w:rsidRPr="00652987">
        <w:rPr>
          <w:rStyle w:val="InitialStyle"/>
          <w:rFonts w:ascii="Times New Roman" w:hAnsi="Times New Roman"/>
          <w:sz w:val="22"/>
          <w:szCs w:val="22"/>
        </w:rPr>
        <w:t xml:space="preserve">on </w:t>
      </w:r>
      <w:r w:rsidR="0084248D">
        <w:rPr>
          <w:rStyle w:val="InitialStyle"/>
          <w:rFonts w:ascii="Times New Roman" w:hAnsi="Times New Roman"/>
          <w:sz w:val="22"/>
          <w:szCs w:val="22"/>
        </w:rPr>
        <w:t>February</w:t>
      </w:r>
      <w:r w:rsidR="00BF5A60">
        <w:rPr>
          <w:rStyle w:val="InitialStyle"/>
          <w:rFonts w:ascii="Times New Roman" w:hAnsi="Times New Roman"/>
          <w:sz w:val="22"/>
          <w:szCs w:val="22"/>
        </w:rPr>
        <w:t xml:space="preserve"> 19, 2019</w:t>
      </w:r>
      <w:r w:rsidR="00DA3225" w:rsidRPr="00DA3225">
        <w:rPr>
          <w:rStyle w:val="InitialStyle"/>
          <w:rFonts w:ascii="Times New Roman" w:hAnsi="Times New Roman"/>
          <w:sz w:val="16"/>
          <w:szCs w:val="22"/>
        </w:rPr>
        <w:t>.</w:t>
      </w:r>
    </w:p>
    <w:p w:rsidR="00A671BB" w:rsidRPr="00652987" w:rsidRDefault="00A671BB">
      <w:pPr>
        <w:pStyle w:val="DefaultText"/>
        <w:rPr>
          <w:rStyle w:val="InitialStyle"/>
          <w:rFonts w:ascii="Times New Roman" w:hAnsi="Times New Roman"/>
          <w:sz w:val="22"/>
          <w:szCs w:val="22"/>
        </w:rPr>
      </w:pPr>
    </w:p>
    <w:p w:rsidR="009D5159" w:rsidRPr="00652987" w:rsidRDefault="009D5159">
      <w:pPr>
        <w:pStyle w:val="DefaultText"/>
        <w:jc w:val="both"/>
        <w:rPr>
          <w:b/>
          <w:sz w:val="22"/>
          <w:szCs w:val="22"/>
        </w:rPr>
      </w:pPr>
      <w:r w:rsidRPr="00652987">
        <w:rPr>
          <w:rStyle w:val="InitialStyle"/>
          <w:rFonts w:ascii="Times New Roman" w:hAnsi="Times New Roman"/>
          <w:sz w:val="22"/>
          <w:szCs w:val="22"/>
        </w:rPr>
        <w:t>Respectfully submitted,</w:t>
      </w:r>
    </w:p>
    <w:p w:rsidR="00A671BB" w:rsidRPr="00652987" w:rsidRDefault="00A671BB" w:rsidP="00A671BB">
      <w:pPr>
        <w:pStyle w:val="DefaultText"/>
        <w:rPr>
          <w:b/>
          <w:bCs/>
          <w:sz w:val="22"/>
          <w:szCs w:val="22"/>
        </w:rPr>
      </w:pPr>
    </w:p>
    <w:p w:rsidR="00A671BB" w:rsidRPr="00652987" w:rsidRDefault="00F463B9" w:rsidP="00A671BB">
      <w:pPr>
        <w:pStyle w:val="DefaultText"/>
        <w:rPr>
          <w:sz w:val="22"/>
          <w:szCs w:val="22"/>
        </w:rPr>
      </w:pPr>
      <w:r w:rsidRPr="00652987">
        <w:rPr>
          <w:b/>
          <w:bCs/>
          <w:sz w:val="22"/>
          <w:szCs w:val="22"/>
        </w:rPr>
        <w:t>EXECUTIVE AND LEGISLATIVE</w:t>
      </w:r>
      <w:r w:rsidR="00722438" w:rsidRPr="00652987">
        <w:rPr>
          <w:b/>
          <w:bCs/>
          <w:sz w:val="22"/>
          <w:szCs w:val="22"/>
        </w:rPr>
        <w:t xml:space="preserve"> COMMITTEE</w:t>
      </w:r>
    </w:p>
    <w:p w:rsidR="00A671BB" w:rsidRPr="00652987" w:rsidRDefault="00A671BB" w:rsidP="00A671BB">
      <w:pPr>
        <w:pStyle w:val="DefaultText"/>
        <w:rPr>
          <w:sz w:val="22"/>
          <w:szCs w:val="22"/>
        </w:rPr>
      </w:pPr>
    </w:p>
    <w:p w:rsidR="000B79FF" w:rsidRPr="00652987" w:rsidRDefault="000B79FF" w:rsidP="00A671BB">
      <w:pPr>
        <w:pStyle w:val="DefaultText"/>
        <w:rPr>
          <w:sz w:val="22"/>
          <w:szCs w:val="22"/>
        </w:rPr>
      </w:pPr>
    </w:p>
    <w:p w:rsidR="008973B4" w:rsidRPr="00652987" w:rsidRDefault="00A671BB" w:rsidP="00A671BB">
      <w:pPr>
        <w:pStyle w:val="DefaultText"/>
        <w:rPr>
          <w:sz w:val="22"/>
          <w:szCs w:val="22"/>
        </w:rPr>
      </w:pPr>
      <w:r w:rsidRPr="00652987">
        <w:rPr>
          <w:sz w:val="22"/>
          <w:szCs w:val="22"/>
        </w:rPr>
        <w:t>______________________________</w:t>
      </w:r>
      <w:r w:rsidR="008973B4" w:rsidRPr="00652987">
        <w:rPr>
          <w:sz w:val="22"/>
          <w:szCs w:val="22"/>
        </w:rPr>
        <w:t>__</w:t>
      </w:r>
      <w:r w:rsidRPr="00652987">
        <w:rPr>
          <w:sz w:val="22"/>
          <w:szCs w:val="22"/>
        </w:rPr>
        <w:t>___</w:t>
      </w:r>
      <w:r w:rsidRPr="00652987">
        <w:rPr>
          <w:sz w:val="22"/>
          <w:szCs w:val="22"/>
        </w:rPr>
        <w:tab/>
      </w:r>
      <w:r w:rsidRPr="00652987">
        <w:rPr>
          <w:sz w:val="22"/>
          <w:szCs w:val="22"/>
        </w:rPr>
        <w:tab/>
        <w:t>______________________________</w:t>
      </w:r>
      <w:r w:rsidR="008973B4" w:rsidRPr="00652987">
        <w:rPr>
          <w:sz w:val="22"/>
          <w:szCs w:val="22"/>
        </w:rPr>
        <w:t>___</w:t>
      </w:r>
      <w:r w:rsidRPr="00652987">
        <w:rPr>
          <w:sz w:val="22"/>
          <w:szCs w:val="22"/>
        </w:rPr>
        <w:t>___</w:t>
      </w:r>
    </w:p>
    <w:p w:rsidR="008973B4" w:rsidRPr="00652987" w:rsidRDefault="00BC78ED" w:rsidP="00A671BB">
      <w:pPr>
        <w:pStyle w:val="DefaultText"/>
        <w:rPr>
          <w:sz w:val="22"/>
          <w:szCs w:val="22"/>
        </w:rPr>
      </w:pPr>
      <w:r w:rsidRPr="00652987">
        <w:rPr>
          <w:caps/>
          <w:sz w:val="22"/>
          <w:szCs w:val="22"/>
        </w:rPr>
        <w:t>PETER VEDRO</w:t>
      </w:r>
      <w:r w:rsidR="00A671BB" w:rsidRPr="00652987">
        <w:rPr>
          <w:sz w:val="22"/>
          <w:szCs w:val="22"/>
        </w:rPr>
        <w:t>, Chair</w:t>
      </w:r>
      <w:r w:rsidR="00A671BB" w:rsidRPr="00652987">
        <w:rPr>
          <w:sz w:val="22"/>
          <w:szCs w:val="22"/>
        </w:rPr>
        <w:tab/>
      </w:r>
      <w:r w:rsidR="00A671BB" w:rsidRPr="00652987">
        <w:rPr>
          <w:sz w:val="22"/>
          <w:szCs w:val="22"/>
        </w:rPr>
        <w:tab/>
      </w:r>
      <w:r w:rsidR="008973B4" w:rsidRPr="00652987">
        <w:rPr>
          <w:sz w:val="22"/>
          <w:szCs w:val="22"/>
        </w:rPr>
        <w:tab/>
      </w:r>
      <w:r w:rsidR="008973B4" w:rsidRPr="00652987">
        <w:rPr>
          <w:sz w:val="22"/>
          <w:szCs w:val="22"/>
        </w:rPr>
        <w:tab/>
      </w:r>
      <w:r w:rsidR="00652987">
        <w:rPr>
          <w:sz w:val="22"/>
          <w:szCs w:val="22"/>
        </w:rPr>
        <w:tab/>
      </w:r>
      <w:r w:rsidR="008973B4" w:rsidRPr="00652987">
        <w:rPr>
          <w:sz w:val="22"/>
          <w:szCs w:val="22"/>
        </w:rPr>
        <w:t>WILLIAM HAMBRECHT, Vice Chair</w:t>
      </w:r>
    </w:p>
    <w:p w:rsidR="008973B4" w:rsidRPr="00652987" w:rsidRDefault="008973B4" w:rsidP="00A671BB">
      <w:pPr>
        <w:pStyle w:val="DefaultText"/>
        <w:rPr>
          <w:sz w:val="22"/>
          <w:szCs w:val="22"/>
        </w:rPr>
      </w:pPr>
    </w:p>
    <w:p w:rsidR="008973B4" w:rsidRPr="00652987" w:rsidRDefault="008973B4" w:rsidP="00A671BB">
      <w:pPr>
        <w:pStyle w:val="DefaultText"/>
        <w:rPr>
          <w:sz w:val="22"/>
          <w:szCs w:val="22"/>
        </w:rPr>
      </w:pPr>
    </w:p>
    <w:p w:rsidR="00A671BB" w:rsidRPr="00652987" w:rsidRDefault="008973B4" w:rsidP="00A671BB">
      <w:pPr>
        <w:pStyle w:val="DefaultText"/>
        <w:rPr>
          <w:sz w:val="22"/>
          <w:szCs w:val="22"/>
        </w:rPr>
      </w:pPr>
      <w:r w:rsidRPr="00652987">
        <w:rPr>
          <w:sz w:val="22"/>
          <w:szCs w:val="22"/>
        </w:rPr>
        <w:t>_________________</w:t>
      </w:r>
      <w:r w:rsidR="00E353A7" w:rsidRPr="00652987">
        <w:rPr>
          <w:sz w:val="22"/>
          <w:szCs w:val="22"/>
        </w:rPr>
        <w:t>_____________</w:t>
      </w:r>
      <w:r w:rsidRPr="00652987">
        <w:rPr>
          <w:sz w:val="22"/>
          <w:szCs w:val="22"/>
        </w:rPr>
        <w:t>__</w:t>
      </w:r>
      <w:r w:rsidR="00E353A7" w:rsidRPr="00652987">
        <w:rPr>
          <w:sz w:val="22"/>
          <w:szCs w:val="22"/>
        </w:rPr>
        <w:t>___</w:t>
      </w:r>
      <w:r w:rsidRPr="00652987">
        <w:rPr>
          <w:sz w:val="22"/>
          <w:szCs w:val="22"/>
        </w:rPr>
        <w:tab/>
      </w:r>
      <w:r w:rsidRPr="00652987">
        <w:rPr>
          <w:sz w:val="22"/>
          <w:szCs w:val="22"/>
        </w:rPr>
        <w:tab/>
        <w:t>____________________________________</w:t>
      </w:r>
    </w:p>
    <w:p w:rsidR="008973B4" w:rsidRPr="00652987" w:rsidRDefault="008973B4" w:rsidP="00A671BB">
      <w:pPr>
        <w:pStyle w:val="DefaultText"/>
        <w:rPr>
          <w:sz w:val="22"/>
          <w:szCs w:val="22"/>
        </w:rPr>
      </w:pPr>
      <w:bookmarkStart w:id="0" w:name="_GoBack"/>
      <w:bookmarkEnd w:id="0"/>
      <w:r w:rsidRPr="00652987">
        <w:rPr>
          <w:sz w:val="22"/>
          <w:szCs w:val="22"/>
        </w:rPr>
        <w:t>WALLY CZUPR</w:t>
      </w:r>
      <w:r w:rsidR="00646AB8" w:rsidRPr="00652987">
        <w:rPr>
          <w:sz w:val="22"/>
          <w:szCs w:val="22"/>
        </w:rPr>
        <w:t>YNKO</w:t>
      </w:r>
      <w:r w:rsidR="00646AB8" w:rsidRPr="00652987">
        <w:rPr>
          <w:sz w:val="22"/>
          <w:szCs w:val="22"/>
        </w:rPr>
        <w:tab/>
      </w:r>
      <w:r w:rsidR="00646AB8" w:rsidRPr="00652987">
        <w:rPr>
          <w:sz w:val="22"/>
          <w:szCs w:val="22"/>
        </w:rPr>
        <w:tab/>
      </w:r>
      <w:r w:rsidR="00646AB8" w:rsidRPr="00652987">
        <w:rPr>
          <w:sz w:val="22"/>
          <w:szCs w:val="22"/>
        </w:rPr>
        <w:tab/>
      </w:r>
      <w:r w:rsidR="00646AB8" w:rsidRPr="00652987">
        <w:rPr>
          <w:sz w:val="22"/>
          <w:szCs w:val="22"/>
        </w:rPr>
        <w:tab/>
        <w:t>WILLIAM F</w:t>
      </w:r>
      <w:r w:rsidR="00DA3225" w:rsidRPr="00DA3225">
        <w:rPr>
          <w:sz w:val="16"/>
          <w:szCs w:val="22"/>
        </w:rPr>
        <w:t>.</w:t>
      </w:r>
      <w:r w:rsidR="00646AB8" w:rsidRPr="00652987">
        <w:rPr>
          <w:sz w:val="22"/>
          <w:szCs w:val="22"/>
        </w:rPr>
        <w:t xml:space="preserve"> WENZEL</w:t>
      </w:r>
    </w:p>
    <w:p w:rsidR="008973B4" w:rsidRPr="00652987" w:rsidRDefault="008973B4" w:rsidP="00A671BB">
      <w:pPr>
        <w:pStyle w:val="DefaultText"/>
        <w:rPr>
          <w:sz w:val="22"/>
          <w:szCs w:val="22"/>
        </w:rPr>
      </w:pPr>
    </w:p>
    <w:p w:rsidR="00E142A7" w:rsidRDefault="00E142A7" w:rsidP="00A671BB">
      <w:pPr>
        <w:pStyle w:val="DefaultText"/>
        <w:rPr>
          <w:sz w:val="22"/>
          <w:szCs w:val="22"/>
        </w:rPr>
      </w:pPr>
    </w:p>
    <w:p w:rsidR="00E142A7" w:rsidRDefault="00E142A7" w:rsidP="00A671BB">
      <w:pPr>
        <w:pStyle w:val="DefaultText"/>
        <w:rPr>
          <w:sz w:val="22"/>
          <w:szCs w:val="22"/>
        </w:rPr>
      </w:pPr>
    </w:p>
    <w:p w:rsidR="00646AB8" w:rsidRPr="00652987" w:rsidRDefault="00A671BB" w:rsidP="00A671BB">
      <w:pPr>
        <w:pStyle w:val="DefaultText"/>
        <w:rPr>
          <w:sz w:val="22"/>
          <w:szCs w:val="22"/>
        </w:rPr>
      </w:pPr>
      <w:r w:rsidRPr="00652987">
        <w:rPr>
          <w:sz w:val="22"/>
          <w:szCs w:val="22"/>
        </w:rPr>
        <w:t>_____________________________</w:t>
      </w:r>
      <w:r w:rsidR="008973B4" w:rsidRPr="00652987">
        <w:rPr>
          <w:sz w:val="22"/>
          <w:szCs w:val="22"/>
        </w:rPr>
        <w:t>__</w:t>
      </w:r>
      <w:r w:rsidRPr="00652987">
        <w:rPr>
          <w:sz w:val="22"/>
          <w:szCs w:val="22"/>
        </w:rPr>
        <w:t>___</w:t>
      </w:r>
      <w:r w:rsidRPr="00652987">
        <w:rPr>
          <w:sz w:val="22"/>
          <w:szCs w:val="22"/>
        </w:rPr>
        <w:tab/>
      </w:r>
      <w:r w:rsidRPr="00652987">
        <w:rPr>
          <w:sz w:val="22"/>
          <w:szCs w:val="22"/>
        </w:rPr>
        <w:tab/>
      </w:r>
    </w:p>
    <w:p w:rsidR="001001B3" w:rsidRPr="00652987" w:rsidRDefault="00646AB8" w:rsidP="00A671BB">
      <w:pPr>
        <w:pStyle w:val="DefaultText"/>
        <w:rPr>
          <w:sz w:val="22"/>
          <w:szCs w:val="22"/>
        </w:rPr>
      </w:pPr>
      <w:r w:rsidRPr="00652987">
        <w:rPr>
          <w:sz w:val="22"/>
          <w:szCs w:val="22"/>
        </w:rPr>
        <w:t>THOMAS KRIEGL</w:t>
      </w:r>
      <w:r w:rsidR="00A671BB" w:rsidRPr="00652987">
        <w:rPr>
          <w:sz w:val="22"/>
          <w:szCs w:val="22"/>
        </w:rPr>
        <w:tab/>
      </w:r>
      <w:r w:rsidR="00A671BB" w:rsidRPr="00652987">
        <w:rPr>
          <w:sz w:val="22"/>
          <w:szCs w:val="22"/>
        </w:rPr>
        <w:tab/>
      </w:r>
      <w:r w:rsidR="00A671BB" w:rsidRPr="00652987">
        <w:rPr>
          <w:sz w:val="22"/>
          <w:szCs w:val="22"/>
        </w:rPr>
        <w:tab/>
      </w:r>
    </w:p>
    <w:p w:rsidR="009D5159" w:rsidRPr="00652987" w:rsidRDefault="009D5159">
      <w:pPr>
        <w:pStyle w:val="DefaultText"/>
        <w:rPr>
          <w:sz w:val="22"/>
          <w:szCs w:val="22"/>
        </w:rPr>
      </w:pPr>
    </w:p>
    <w:p w:rsidR="00E0180A" w:rsidRPr="00652987"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652987">
        <w:rPr>
          <w:b/>
          <w:sz w:val="22"/>
          <w:szCs w:val="22"/>
        </w:rPr>
        <w:t>Fiscal Note:</w:t>
      </w:r>
      <w:r w:rsidRPr="00652987">
        <w:rPr>
          <w:sz w:val="22"/>
          <w:szCs w:val="22"/>
        </w:rPr>
        <w:t xml:space="preserve">  </w:t>
      </w:r>
      <w:r w:rsidR="00E142A7">
        <w:rPr>
          <w:sz w:val="22"/>
          <w:szCs w:val="22"/>
        </w:rPr>
        <w:t xml:space="preserve">$975,190 has been budgeted for this expense. </w:t>
      </w:r>
    </w:p>
    <w:p w:rsidR="00646AB8" w:rsidRPr="00652987" w:rsidRDefault="003042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652987">
        <w:rPr>
          <w:sz w:val="22"/>
          <w:szCs w:val="22"/>
        </w:rPr>
        <w:t>MI</w:t>
      </w:r>
      <w:r w:rsidR="00373B31" w:rsidRPr="00652987">
        <w:rPr>
          <w:rStyle w:val="InitialStyle"/>
          <w:rFonts w:ascii="Times New Roman" w:hAnsi="Times New Roman"/>
          <w:b/>
          <w:sz w:val="22"/>
          <w:szCs w:val="22"/>
        </w:rPr>
        <w:t>S</w:t>
      </w:r>
      <w:r w:rsidR="009D5159" w:rsidRPr="00652987">
        <w:rPr>
          <w:rStyle w:val="InitialStyle"/>
          <w:rFonts w:ascii="Times New Roman" w:hAnsi="Times New Roman"/>
          <w:b/>
          <w:sz w:val="22"/>
          <w:szCs w:val="22"/>
        </w:rPr>
        <w:t xml:space="preserve"> Note:</w:t>
      </w:r>
      <w:r w:rsidR="009D5159" w:rsidRPr="00652987">
        <w:rPr>
          <w:rStyle w:val="InitialStyle"/>
          <w:rFonts w:ascii="Times New Roman" w:hAnsi="Times New Roman"/>
          <w:sz w:val="22"/>
          <w:szCs w:val="22"/>
        </w:rPr>
        <w:t xml:space="preserve"> </w:t>
      </w:r>
      <w:r w:rsidR="009D5159" w:rsidRPr="00652987">
        <w:rPr>
          <w:sz w:val="22"/>
          <w:szCs w:val="22"/>
        </w:rPr>
        <w:t xml:space="preserve">  </w:t>
      </w:r>
      <w:r w:rsidR="00BF5A60">
        <w:rPr>
          <w:sz w:val="22"/>
          <w:szCs w:val="22"/>
        </w:rPr>
        <w:t>None.</w:t>
      </w:r>
    </w:p>
    <w:sectPr w:rsidR="00646AB8" w:rsidRPr="00652987" w:rsidSect="00DA3225">
      <w:headerReference w:type="first" r:id="rId6"/>
      <w:pgSz w:w="12240" w:h="15840"/>
      <w:pgMar w:top="1008" w:right="1008" w:bottom="1008" w:left="1008"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7E" w:rsidRDefault="00AF2E7E">
      <w:r>
        <w:separator/>
      </w:r>
    </w:p>
  </w:endnote>
  <w:endnote w:type="continuationSeparator" w:id="0">
    <w:p w:rsidR="00AF2E7E" w:rsidRDefault="00AF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7E" w:rsidRDefault="00AF2E7E">
      <w:r>
        <w:separator/>
      </w:r>
    </w:p>
  </w:footnote>
  <w:footnote w:type="continuationSeparator" w:id="0">
    <w:p w:rsidR="00AF2E7E" w:rsidRDefault="00AF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25" w:rsidRDefault="00DA3225" w:rsidP="00DA3225">
    <w:pPr>
      <w:pStyle w:val="DefaultText"/>
      <w:jc w:val="center"/>
      <w:rPr>
        <w:b/>
        <w:sz w:val="28"/>
      </w:rPr>
    </w:pPr>
    <w:r>
      <w:rPr>
        <w:b/>
        <w:sz w:val="28"/>
      </w:rPr>
      <w:t>RESOLUTION NO</w:t>
    </w:r>
    <w:r w:rsidRPr="00DA3225">
      <w:rPr>
        <w:b/>
        <w:sz w:val="16"/>
      </w:rPr>
      <w:t>.</w:t>
    </w:r>
    <w:r w:rsidR="0084248D">
      <w:rPr>
        <w:b/>
        <w:sz w:val="28"/>
      </w:rPr>
      <w:t xml:space="preserve"> _____ - 2019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3BE"/>
    <w:rsid w:val="000016AA"/>
    <w:rsid w:val="00044189"/>
    <w:rsid w:val="00084DF0"/>
    <w:rsid w:val="00092B8E"/>
    <w:rsid w:val="000A3866"/>
    <w:rsid w:val="000A6B64"/>
    <w:rsid w:val="000B50EB"/>
    <w:rsid w:val="000B79FF"/>
    <w:rsid w:val="000C65D9"/>
    <w:rsid w:val="000D3706"/>
    <w:rsid w:val="000D6495"/>
    <w:rsid w:val="000E3A58"/>
    <w:rsid w:val="000F0231"/>
    <w:rsid w:val="000F6297"/>
    <w:rsid w:val="001001B3"/>
    <w:rsid w:val="00111E27"/>
    <w:rsid w:val="001319F5"/>
    <w:rsid w:val="001320BA"/>
    <w:rsid w:val="00136D1E"/>
    <w:rsid w:val="001428A0"/>
    <w:rsid w:val="001556C0"/>
    <w:rsid w:val="001564BE"/>
    <w:rsid w:val="00166E27"/>
    <w:rsid w:val="00181E9D"/>
    <w:rsid w:val="00182AFA"/>
    <w:rsid w:val="00193826"/>
    <w:rsid w:val="001E1D83"/>
    <w:rsid w:val="001E4083"/>
    <w:rsid w:val="001F144D"/>
    <w:rsid w:val="00221E59"/>
    <w:rsid w:val="002407AF"/>
    <w:rsid w:val="00261376"/>
    <w:rsid w:val="002B1A7C"/>
    <w:rsid w:val="002D0761"/>
    <w:rsid w:val="003042E3"/>
    <w:rsid w:val="00311A2A"/>
    <w:rsid w:val="00320E33"/>
    <w:rsid w:val="0036392C"/>
    <w:rsid w:val="00364C20"/>
    <w:rsid w:val="00373B31"/>
    <w:rsid w:val="00382281"/>
    <w:rsid w:val="003A583E"/>
    <w:rsid w:val="003B6FA2"/>
    <w:rsid w:val="003D6E82"/>
    <w:rsid w:val="003E6AE9"/>
    <w:rsid w:val="00475F7F"/>
    <w:rsid w:val="004972CE"/>
    <w:rsid w:val="004A679B"/>
    <w:rsid w:val="00503FF5"/>
    <w:rsid w:val="00544FAF"/>
    <w:rsid w:val="00550E1A"/>
    <w:rsid w:val="00551DFF"/>
    <w:rsid w:val="00561FA8"/>
    <w:rsid w:val="00572533"/>
    <w:rsid w:val="005E2119"/>
    <w:rsid w:val="00643742"/>
    <w:rsid w:val="00646AB8"/>
    <w:rsid w:val="00652987"/>
    <w:rsid w:val="006B155B"/>
    <w:rsid w:val="006B3AF9"/>
    <w:rsid w:val="006F2F28"/>
    <w:rsid w:val="00722438"/>
    <w:rsid w:val="00724305"/>
    <w:rsid w:val="00740651"/>
    <w:rsid w:val="00747818"/>
    <w:rsid w:val="00783C77"/>
    <w:rsid w:val="007910D2"/>
    <w:rsid w:val="0079521C"/>
    <w:rsid w:val="007A3746"/>
    <w:rsid w:val="007D34B7"/>
    <w:rsid w:val="007D5407"/>
    <w:rsid w:val="00806D41"/>
    <w:rsid w:val="0084248D"/>
    <w:rsid w:val="00861D02"/>
    <w:rsid w:val="00876B91"/>
    <w:rsid w:val="008966D4"/>
    <w:rsid w:val="008973B4"/>
    <w:rsid w:val="008A21F2"/>
    <w:rsid w:val="008A4279"/>
    <w:rsid w:val="008B1E9A"/>
    <w:rsid w:val="008B3851"/>
    <w:rsid w:val="008B6D4A"/>
    <w:rsid w:val="008D00C1"/>
    <w:rsid w:val="008D1889"/>
    <w:rsid w:val="008D74AD"/>
    <w:rsid w:val="008E46B2"/>
    <w:rsid w:val="008F32F4"/>
    <w:rsid w:val="008F77A8"/>
    <w:rsid w:val="00963BD9"/>
    <w:rsid w:val="00976515"/>
    <w:rsid w:val="0098743F"/>
    <w:rsid w:val="009A258D"/>
    <w:rsid w:val="009B30DE"/>
    <w:rsid w:val="009D5159"/>
    <w:rsid w:val="00A26944"/>
    <w:rsid w:val="00A446AE"/>
    <w:rsid w:val="00A4525E"/>
    <w:rsid w:val="00A52BF3"/>
    <w:rsid w:val="00A671BB"/>
    <w:rsid w:val="00A855F1"/>
    <w:rsid w:val="00AC220B"/>
    <w:rsid w:val="00AC5D7F"/>
    <w:rsid w:val="00AF2E7E"/>
    <w:rsid w:val="00B62C05"/>
    <w:rsid w:val="00B73B46"/>
    <w:rsid w:val="00B7537F"/>
    <w:rsid w:val="00BC108A"/>
    <w:rsid w:val="00BC78ED"/>
    <w:rsid w:val="00BE2690"/>
    <w:rsid w:val="00BF3382"/>
    <w:rsid w:val="00BF5A60"/>
    <w:rsid w:val="00C219C6"/>
    <w:rsid w:val="00C30082"/>
    <w:rsid w:val="00C4616B"/>
    <w:rsid w:val="00C47771"/>
    <w:rsid w:val="00C77431"/>
    <w:rsid w:val="00CA3601"/>
    <w:rsid w:val="00CD5436"/>
    <w:rsid w:val="00D004CB"/>
    <w:rsid w:val="00D300F2"/>
    <w:rsid w:val="00D365A7"/>
    <w:rsid w:val="00D91118"/>
    <w:rsid w:val="00DA3225"/>
    <w:rsid w:val="00DD56CB"/>
    <w:rsid w:val="00DE1F96"/>
    <w:rsid w:val="00DF1865"/>
    <w:rsid w:val="00E0180A"/>
    <w:rsid w:val="00E142A7"/>
    <w:rsid w:val="00E27A69"/>
    <w:rsid w:val="00E314B3"/>
    <w:rsid w:val="00E353A7"/>
    <w:rsid w:val="00E63ED7"/>
    <w:rsid w:val="00E76BCD"/>
    <w:rsid w:val="00EB6C56"/>
    <w:rsid w:val="00ED1811"/>
    <w:rsid w:val="00ED3E28"/>
    <w:rsid w:val="00EE741A"/>
    <w:rsid w:val="00EF1348"/>
    <w:rsid w:val="00F02F64"/>
    <w:rsid w:val="00F251B2"/>
    <w:rsid w:val="00F336D8"/>
    <w:rsid w:val="00F463B9"/>
    <w:rsid w:val="00F52EC6"/>
    <w:rsid w:val="00FB27AF"/>
    <w:rsid w:val="00FC439B"/>
    <w:rsid w:val="00FD4386"/>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248C13"/>
  <w15:chartTrackingRefBased/>
  <w15:docId w15:val="{7ECE343B-F783-4C47-A48F-B719851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DFF"/>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551DFF"/>
    <w:rPr>
      <w:rFonts w:ascii="Segoe UI" w:hAnsi="Segoe UI" w:cs="Segoe UI"/>
      <w:sz w:val="18"/>
      <w:szCs w:val="18"/>
    </w:rPr>
  </w:style>
  <w:style w:type="paragraph" w:styleId="Header">
    <w:name w:val="header"/>
    <w:basedOn w:val="Normal"/>
    <w:link w:val="HeaderChar"/>
    <w:uiPriority w:val="99"/>
    <w:unhideWhenUsed/>
    <w:rsid w:val="00DA3225"/>
    <w:pPr>
      <w:tabs>
        <w:tab w:val="center" w:pos="4680"/>
        <w:tab w:val="right" w:pos="9360"/>
      </w:tabs>
    </w:pPr>
  </w:style>
  <w:style w:type="character" w:customStyle="1" w:styleId="HeaderChar">
    <w:name w:val="Header Char"/>
    <w:basedOn w:val="DefaultParagraphFont"/>
    <w:link w:val="Header"/>
    <w:uiPriority w:val="99"/>
    <w:rsid w:val="00DA3225"/>
  </w:style>
  <w:style w:type="paragraph" w:styleId="Footer">
    <w:name w:val="footer"/>
    <w:basedOn w:val="Normal"/>
    <w:link w:val="FooterChar"/>
    <w:uiPriority w:val="99"/>
    <w:unhideWhenUsed/>
    <w:rsid w:val="00DA3225"/>
    <w:pPr>
      <w:tabs>
        <w:tab w:val="center" w:pos="4680"/>
        <w:tab w:val="right" w:pos="9360"/>
      </w:tabs>
    </w:pPr>
  </w:style>
  <w:style w:type="character" w:customStyle="1" w:styleId="FooterChar">
    <w:name w:val="Footer Char"/>
    <w:basedOn w:val="DefaultParagraphFont"/>
    <w:link w:val="Footer"/>
    <w:uiPriority w:val="99"/>
    <w:rsid w:val="00DA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1208">
      <w:bodyDiv w:val="1"/>
      <w:marLeft w:val="0"/>
      <w:marRight w:val="0"/>
      <w:marTop w:val="0"/>
      <w:marBottom w:val="0"/>
      <w:divBdr>
        <w:top w:val="none" w:sz="0" w:space="0" w:color="auto"/>
        <w:left w:val="none" w:sz="0" w:space="0" w:color="auto"/>
        <w:bottom w:val="none" w:sz="0" w:space="0" w:color="auto"/>
        <w:right w:val="none" w:sz="0" w:space="0" w:color="auto"/>
      </w:divBdr>
    </w:div>
    <w:div w:id="1097020836">
      <w:bodyDiv w:val="1"/>
      <w:marLeft w:val="0"/>
      <w:marRight w:val="0"/>
      <w:marTop w:val="0"/>
      <w:marBottom w:val="0"/>
      <w:divBdr>
        <w:top w:val="none" w:sz="0" w:space="0" w:color="auto"/>
        <w:left w:val="none" w:sz="0" w:space="0" w:color="auto"/>
        <w:bottom w:val="none" w:sz="0" w:space="0" w:color="auto"/>
        <w:right w:val="none" w:sz="0" w:space="0" w:color="auto"/>
      </w:divBdr>
      <w:divsChild>
        <w:div w:id="984698805">
          <w:marLeft w:val="0"/>
          <w:marRight w:val="0"/>
          <w:marTop w:val="0"/>
          <w:marBottom w:val="0"/>
          <w:divBdr>
            <w:top w:val="none" w:sz="0" w:space="0" w:color="auto"/>
            <w:left w:val="none" w:sz="0" w:space="0" w:color="auto"/>
            <w:bottom w:val="none" w:sz="0" w:space="0" w:color="auto"/>
            <w:right w:val="none" w:sz="0" w:space="0" w:color="auto"/>
          </w:divBdr>
        </w:div>
        <w:div w:id="1767849289">
          <w:marLeft w:val="0"/>
          <w:marRight w:val="0"/>
          <w:marTop w:val="0"/>
          <w:marBottom w:val="0"/>
          <w:divBdr>
            <w:top w:val="none" w:sz="0" w:space="0" w:color="auto"/>
            <w:left w:val="none" w:sz="0" w:space="0" w:color="auto"/>
            <w:bottom w:val="none" w:sz="0" w:space="0" w:color="auto"/>
            <w:right w:val="none" w:sz="0" w:space="0" w:color="auto"/>
          </w:divBdr>
        </w:div>
        <w:div w:id="692535252">
          <w:marLeft w:val="0"/>
          <w:marRight w:val="0"/>
          <w:marTop w:val="0"/>
          <w:marBottom w:val="0"/>
          <w:divBdr>
            <w:top w:val="none" w:sz="0" w:space="0" w:color="auto"/>
            <w:left w:val="none" w:sz="0" w:space="0" w:color="auto"/>
            <w:bottom w:val="none" w:sz="0" w:space="0" w:color="auto"/>
            <w:right w:val="none" w:sz="0" w:space="0" w:color="auto"/>
          </w:divBdr>
        </w:div>
      </w:divsChild>
    </w:div>
    <w:div w:id="1811438022">
      <w:bodyDiv w:val="1"/>
      <w:marLeft w:val="0"/>
      <w:marRight w:val="0"/>
      <w:marTop w:val="0"/>
      <w:marBottom w:val="0"/>
      <w:divBdr>
        <w:top w:val="none" w:sz="0" w:space="0" w:color="auto"/>
        <w:left w:val="none" w:sz="0" w:space="0" w:color="auto"/>
        <w:bottom w:val="none" w:sz="0" w:space="0" w:color="auto"/>
        <w:right w:val="none" w:sz="0" w:space="0" w:color="auto"/>
      </w:divBdr>
    </w:div>
    <w:div w:id="2069956345">
      <w:bodyDiv w:val="1"/>
      <w:marLeft w:val="0"/>
      <w:marRight w:val="0"/>
      <w:marTop w:val="0"/>
      <w:marBottom w:val="0"/>
      <w:divBdr>
        <w:top w:val="none" w:sz="0" w:space="0" w:color="auto"/>
        <w:left w:val="none" w:sz="0" w:space="0" w:color="auto"/>
        <w:bottom w:val="none" w:sz="0" w:space="0" w:color="auto"/>
        <w:right w:val="none" w:sz="0" w:space="0" w:color="auto"/>
      </w:divBdr>
    </w:div>
    <w:div w:id="21394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1009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Alene Kleczek Bolin</cp:lastModifiedBy>
  <cp:revision>2</cp:revision>
  <cp:lastPrinted>2018-06-01T14:03:00Z</cp:lastPrinted>
  <dcterms:created xsi:type="dcterms:W3CDTF">2019-02-08T03:01:00Z</dcterms:created>
  <dcterms:modified xsi:type="dcterms:W3CDTF">2019-02-08T03:01:00Z</dcterms:modified>
</cp:coreProperties>
</file>