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527537">
        <w:rPr>
          <w:b/>
          <w:sz w:val="28"/>
        </w:rPr>
        <w:t>2018</w:t>
      </w:r>
    </w:p>
    <w:p w:rsidR="00A671BB" w:rsidRDefault="00A671BB">
      <w:pPr>
        <w:pStyle w:val="DefaultText"/>
        <w:jc w:val="center"/>
        <w:rPr>
          <w:b/>
        </w:rPr>
      </w:pPr>
    </w:p>
    <w:p w:rsidR="00E353A7" w:rsidRPr="000F2BCC" w:rsidRDefault="00F452BD" w:rsidP="00426FCC">
      <w:pPr>
        <w:pStyle w:val="DefaultText"/>
        <w:jc w:val="center"/>
        <w:rPr>
          <w:b/>
          <w:sz w:val="22"/>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-17145</wp:posOffset>
                </wp:positionH>
                <wp:positionV relativeFrom="paragraph">
                  <wp:posOffset>1623060</wp:posOffset>
                </wp:positionV>
                <wp:extent cx="5913120" cy="25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1460"/>
                        </a:xfrm>
                        <a:prstGeom prst="rect">
                          <a:avLst/>
                        </a:prstGeom>
                        <a:solidFill>
                          <a:srgbClr val="FFFFFF"/>
                        </a:solidFill>
                        <a:ln w="9525">
                          <a:solidFill>
                            <a:srgbClr val="000000"/>
                          </a:solidFill>
                          <a:miter lim="800000"/>
                          <a:headEnd/>
                          <a:tailEnd/>
                        </a:ln>
                      </wps:spPr>
                      <wps:txbx>
                        <w:txbxContent>
                          <w:p w:rsidR="001E4083" w:rsidRPr="0018238D" w:rsidRDefault="00D300F2" w:rsidP="001E4083">
                            <w:pPr>
                              <w:rPr>
                                <w:b/>
                              </w:rPr>
                            </w:pPr>
                            <w:r>
                              <w:rPr>
                                <w:b/>
                              </w:rPr>
                              <w:t>Fiscal Impact:</w:t>
                            </w:r>
                            <w:r w:rsidR="001E4083" w:rsidRPr="0018238D">
                              <w:rPr>
                                <w:b/>
                              </w:rPr>
                              <w:t xml:space="preserve"> [  ] </w:t>
                            </w:r>
                            <w:r>
                              <w:rPr>
                                <w:b/>
                              </w:rPr>
                              <w:t>None</w:t>
                            </w:r>
                            <w:r w:rsidR="001E4083" w:rsidRPr="0018238D">
                              <w:rPr>
                                <w:b/>
                              </w:rPr>
                              <w:t xml:space="preserve">   [</w:t>
                            </w:r>
                            <w:r w:rsidR="007D7899">
                              <w:rPr>
                                <w:b/>
                              </w:rPr>
                              <w:t>X</w:t>
                            </w:r>
                            <w:r w:rsidR="001E4083" w:rsidRPr="0018238D">
                              <w:rPr>
                                <w:b/>
                              </w:rPr>
                              <w:t xml:space="preserve">] Budgeted Expenditure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27.8pt;width:465.6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">
                <v:textbox>
                  <w:txbxContent>
                    <w:p w:rsidR="001E4083" w:rsidRPr="0018238D" w:rsidRDefault="00D300F2" w:rsidP="001E4083">
                      <w:pPr>
                        <w:rPr>
                          <w:b/>
                        </w:rPr>
                      </w:pPr>
                      <w:r>
                        <w:rPr>
                          <w:b/>
                        </w:rPr>
                        <w:t>Fiscal Impact:</w:t>
                      </w:r>
                      <w:r w:rsidR="001E4083" w:rsidRPr="0018238D">
                        <w:rPr>
                          <w:b/>
                        </w:rPr>
                        <w:t xml:space="preserve"> [  ] </w:t>
                      </w:r>
                      <w:r>
                        <w:rPr>
                          <w:b/>
                        </w:rPr>
                        <w:t>None</w:t>
                      </w:r>
                      <w:r w:rsidR="001E4083" w:rsidRPr="0018238D">
                        <w:rPr>
                          <w:b/>
                        </w:rPr>
                        <w:t xml:space="preserve">   [</w:t>
                      </w:r>
                      <w:r w:rsidR="007D7899">
                        <w:rPr>
                          <w:b/>
                        </w:rPr>
                        <w:t>X</w:t>
                      </w:r>
                      <w:r w:rsidR="001E4083" w:rsidRPr="0018238D">
                        <w:rPr>
                          <w:b/>
                        </w:rPr>
                        <w:t xml:space="preserve">] Budgeted Expenditure    [  ] Not Budgeted </w:t>
                      </w:r>
                    </w:p>
                    <w:p w:rsidR="001E4083" w:rsidRDefault="001E4083"/>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-17145</wp:posOffset>
                </wp:positionH>
                <wp:positionV relativeFrom="paragraph">
                  <wp:posOffset>428625</wp:posOffset>
                </wp:positionV>
                <wp:extent cx="5913120" cy="1224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224915"/>
                        </a:xfrm>
                        <a:prstGeom prst="rect">
                          <a:avLst/>
                        </a:prstGeom>
                        <a:solidFill>
                          <a:srgbClr val="FFFFFF"/>
                        </a:solidFill>
                        <a:ln w="9525">
                          <a:solidFill>
                            <a:srgbClr val="000000"/>
                          </a:solidFill>
                          <a:miter lim="800000"/>
                          <a:headEnd/>
                          <a:tailEnd/>
                        </a:ln>
                      </wps:spPr>
                      <wps:txbx>
                        <w:txbxContent>
                          <w:p w:rsidR="001552AA" w:rsidRDefault="001E4083" w:rsidP="00595E7B">
                            <w:pPr>
                              <w:rPr>
                                <w:b/>
                                <w:i/>
                              </w:rPr>
                            </w:pPr>
                            <w:r w:rsidRPr="001E4083">
                              <w:rPr>
                                <w:b/>
                                <w:i/>
                              </w:rPr>
                              <w:t xml:space="preserve">Background: </w:t>
                            </w:r>
                            <w:r w:rsidR="000F2BCC">
                              <w:rPr>
                                <w:b/>
                                <w:i/>
                              </w:rPr>
                              <w:t xml:space="preserve">The Wisconsin Department of Natural Resources </w:t>
                            </w:r>
                            <w:r w:rsidR="00DF579E">
                              <w:rPr>
                                <w:b/>
                                <w:i/>
                              </w:rPr>
                              <w:t xml:space="preserve">(WDNR) has grant funding available through the County Conservation Aids </w:t>
                            </w:r>
                            <w:r w:rsidR="001E5ED8">
                              <w:rPr>
                                <w:b/>
                                <w:i/>
                              </w:rPr>
                              <w:t xml:space="preserve">(CCA) </w:t>
                            </w:r>
                            <w:r w:rsidR="00DF579E">
                              <w:rPr>
                                <w:b/>
                                <w:i/>
                              </w:rPr>
                              <w:t xml:space="preserve">program, specifically for the installation of fish and game projects under </w:t>
                            </w:r>
                            <w:r w:rsidR="00A51E7B" w:rsidRPr="00A51E7B">
                              <w:rPr>
                                <w:b/>
                                <w:i/>
                              </w:rPr>
                              <w:t>Wis. Stat. § 23.09(12)</w:t>
                            </w:r>
                            <w:r w:rsidR="00A51E7B">
                              <w:rPr>
                                <w:b/>
                                <w:i/>
                              </w:rPr>
                              <w:t xml:space="preserve">. </w:t>
                            </w:r>
                            <w:r w:rsidR="001E5ED8">
                              <w:rPr>
                                <w:b/>
                                <w:i/>
                              </w:rPr>
                              <w:t>The CCA program is a 50% reimbursement grant.</w:t>
                            </w:r>
                            <w:r w:rsidR="001552AA">
                              <w:rPr>
                                <w:b/>
                                <w:i/>
                              </w:rPr>
                              <w:t xml:space="preserve"> In 2018, the Sauk County Parks Department was awarded $2,435, and budgeted $2,435 to fulfill the reimbursement portion of the grant. This total, $4,870, will be carried forward to be combined with the 2019 CCA grant and the County’s contribution</w:t>
                            </w:r>
                            <w:r w:rsidR="00FB4A7C">
                              <w:rPr>
                                <w:b/>
                                <w:i/>
                              </w:rPr>
                              <w:t>. The</w:t>
                            </w:r>
                            <w:r w:rsidR="001552AA">
                              <w:rPr>
                                <w:b/>
                                <w:i/>
                              </w:rPr>
                              <w:t xml:space="preserve"> estimated </w:t>
                            </w:r>
                            <w:r w:rsidR="00FB4A7C">
                              <w:rPr>
                                <w:b/>
                                <w:i/>
                              </w:rPr>
                              <w:t xml:space="preserve">total for 2019 is </w:t>
                            </w:r>
                            <w:r w:rsidR="001552AA">
                              <w:rPr>
                                <w:b/>
                                <w:i/>
                              </w:rPr>
                              <w:t>$4,870.</w:t>
                            </w:r>
                            <w:r w:rsidR="00FB4A7C">
                              <w:rPr>
                                <w:b/>
                                <w:i/>
                              </w:rPr>
                              <w:t xml:space="preserve"> The total from both years equals an estimated amount of $9,740, which will be applied to pier replacement at the North End Boat Landing.</w:t>
                            </w:r>
                          </w:p>
                          <w:p w:rsidR="001E4083" w:rsidRPr="001E4083" w:rsidRDefault="001E4083" w:rsidP="00595E7B">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33.75pt;width:465.6pt;height:9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">
                <v:textbox>
                  <w:txbxContent>
                    <w:p w:rsidR="001552AA" w:rsidRDefault="001E4083" w:rsidP="00595E7B">
                      <w:pPr>
                        <w:rPr>
                          <w:b/>
                          <w:i/>
                        </w:rPr>
                      </w:pPr>
                      <w:r w:rsidRPr="001E4083">
                        <w:rPr>
                          <w:b/>
                          <w:i/>
                        </w:rPr>
                        <w:t xml:space="preserve">Background: </w:t>
                      </w:r>
                      <w:bookmarkStart w:id="1" w:name="_GoBack"/>
                      <w:r w:rsidR="000F2BCC">
                        <w:rPr>
                          <w:b/>
                          <w:i/>
                        </w:rPr>
                        <w:t xml:space="preserve">The Wisconsin Department of Natural Resources </w:t>
                      </w:r>
                      <w:r w:rsidR="00DF579E">
                        <w:rPr>
                          <w:b/>
                          <w:i/>
                        </w:rPr>
                        <w:t xml:space="preserve">(WDNR) has grant funding available through the County Conservation Aids </w:t>
                      </w:r>
                      <w:r w:rsidR="001E5ED8">
                        <w:rPr>
                          <w:b/>
                          <w:i/>
                        </w:rPr>
                        <w:t xml:space="preserve">(CCA) </w:t>
                      </w:r>
                      <w:r w:rsidR="00DF579E">
                        <w:rPr>
                          <w:b/>
                          <w:i/>
                        </w:rPr>
                        <w:t xml:space="preserve">program, specifically for the installation of fish and game projects under </w:t>
                      </w:r>
                      <w:r w:rsidR="00A51E7B" w:rsidRPr="00A51E7B">
                        <w:rPr>
                          <w:b/>
                          <w:i/>
                        </w:rPr>
                        <w:t>Wis. Stat. § 23.09(12)</w:t>
                      </w:r>
                      <w:r w:rsidR="00A51E7B">
                        <w:rPr>
                          <w:b/>
                          <w:i/>
                        </w:rPr>
                        <w:t xml:space="preserve">. </w:t>
                      </w:r>
                      <w:r w:rsidR="001E5ED8">
                        <w:rPr>
                          <w:b/>
                          <w:i/>
                        </w:rPr>
                        <w:t>The CCA program is a 50% reimbursement grant.</w:t>
                      </w:r>
                      <w:r w:rsidR="001552AA">
                        <w:rPr>
                          <w:b/>
                          <w:i/>
                        </w:rPr>
                        <w:t xml:space="preserve"> In 2018, the Sauk County Parks Department was awarded $2,435, and budgeted $2,435 to fulfill the reimbursement portion of the grant. This total, $4,870, will be carried forward to be combined with the 2019 CCA grant and the County’s contribution</w:t>
                      </w:r>
                      <w:r w:rsidR="00FB4A7C">
                        <w:rPr>
                          <w:b/>
                          <w:i/>
                        </w:rPr>
                        <w:t>. The</w:t>
                      </w:r>
                      <w:r w:rsidR="001552AA">
                        <w:rPr>
                          <w:b/>
                          <w:i/>
                        </w:rPr>
                        <w:t xml:space="preserve"> estimated </w:t>
                      </w:r>
                      <w:r w:rsidR="00FB4A7C">
                        <w:rPr>
                          <w:b/>
                          <w:i/>
                        </w:rPr>
                        <w:t xml:space="preserve">total for 2019 is </w:t>
                      </w:r>
                      <w:r w:rsidR="001552AA">
                        <w:rPr>
                          <w:b/>
                          <w:i/>
                        </w:rPr>
                        <w:t>$4,870.</w:t>
                      </w:r>
                      <w:r w:rsidR="00FB4A7C">
                        <w:rPr>
                          <w:b/>
                          <w:i/>
                        </w:rPr>
                        <w:t xml:space="preserve"> The total from both years equals an estimated amount of $9,740, which will be applied to pier replacement at the North End Boat Landing.</w:t>
                      </w:r>
                      <w:bookmarkEnd w:id="1"/>
                    </w:p>
                    <w:p w:rsidR="001E4083" w:rsidRPr="001E4083" w:rsidRDefault="001E4083" w:rsidP="00595E7B">
                      <w:pPr>
                        <w:rPr>
                          <w:i/>
                        </w:rPr>
                      </w:pPr>
                    </w:p>
                  </w:txbxContent>
                </v:textbox>
                <w10:wrap type="square"/>
              </v:shape>
            </w:pict>
          </mc:Fallback>
        </mc:AlternateContent>
      </w:r>
      <w:r w:rsidR="009D5159">
        <w:rPr>
          <w:b/>
        </w:rPr>
        <w:t>AUTHORIZING</w:t>
      </w:r>
      <w:r w:rsidR="00426FCC">
        <w:rPr>
          <w:b/>
        </w:rPr>
        <w:t xml:space="preserve"> PARTICIPATION IN THE COUNTY CONSERVATION </w:t>
      </w:r>
      <w:r w:rsidR="00570C06">
        <w:rPr>
          <w:b/>
        </w:rPr>
        <w:t xml:space="preserve">AIDS </w:t>
      </w:r>
      <w:r w:rsidR="00426FCC">
        <w:rPr>
          <w:b/>
        </w:rPr>
        <w:t xml:space="preserve">GRANT </w:t>
      </w:r>
      <w:r w:rsidR="00426FCC" w:rsidRPr="000F2BCC">
        <w:rPr>
          <w:b/>
          <w:sz w:val="22"/>
        </w:rPr>
        <w:t>PROGRAM</w:t>
      </w:r>
      <w:r w:rsidR="00E76BCD" w:rsidRPr="000F2BCC">
        <w:rPr>
          <w:b/>
          <w:sz w:val="22"/>
        </w:rPr>
        <w:t xml:space="preserve"> </w:t>
      </w:r>
    </w:p>
    <w:p w:rsidR="00426FCC" w:rsidRPr="00DE79BB" w:rsidRDefault="00426FCC">
      <w:pPr>
        <w:pStyle w:val="DefaultText"/>
        <w:jc w:val="both"/>
        <w:rPr>
          <w:sz w:val="14"/>
        </w:rPr>
      </w:pPr>
      <w:bookmarkStart w:id="0" w:name="_GoBack"/>
      <w:bookmarkEnd w:id="0"/>
    </w:p>
    <w:p w:rsidR="00320482" w:rsidRPr="000F2BCC" w:rsidRDefault="00320482">
      <w:pPr>
        <w:pStyle w:val="DefaultText"/>
        <w:rPr>
          <w:sz w:val="10"/>
        </w:rPr>
      </w:pPr>
    </w:p>
    <w:p w:rsidR="009D5159" w:rsidRPr="000F2BCC" w:rsidRDefault="009D5159" w:rsidP="00320482">
      <w:pPr>
        <w:pStyle w:val="DefaultText"/>
        <w:jc w:val="both"/>
        <w:rPr>
          <w:sz w:val="22"/>
        </w:rPr>
      </w:pPr>
      <w:r w:rsidRPr="000F2BCC">
        <w:rPr>
          <w:sz w:val="22"/>
        </w:rPr>
        <w:tab/>
      </w:r>
      <w:r w:rsidRPr="000F2BCC">
        <w:rPr>
          <w:b/>
          <w:sz w:val="22"/>
        </w:rPr>
        <w:t xml:space="preserve">NOW, THEREFORE, BE IT RESOLVED, </w:t>
      </w:r>
      <w:r w:rsidR="00320482">
        <w:rPr>
          <w:sz w:val="22"/>
        </w:rPr>
        <w:t xml:space="preserve">by the Sauk County Board of Supervisors, met in regular session, </w:t>
      </w:r>
      <w:r w:rsidR="00320482" w:rsidRPr="000F2BCC">
        <w:rPr>
          <w:sz w:val="22"/>
        </w:rPr>
        <w:t xml:space="preserve">that the Parks Director is authorized to act on behalf of Sauk County to: sign and submit an application to the WDNR for </w:t>
      </w:r>
      <w:r w:rsidR="00111457">
        <w:rPr>
          <w:sz w:val="22"/>
        </w:rPr>
        <w:t>Conservation Aid Funds</w:t>
      </w:r>
      <w:r w:rsidR="00320482" w:rsidRPr="000F2BCC">
        <w:rPr>
          <w:sz w:val="22"/>
        </w:rPr>
        <w:t>; submit to the WDNR reimbursement claims along with necessary supporting documentation within one (1) year of project end date; and take necessary action to undertake, direct, and complete the approved project; and,</w:t>
      </w:r>
    </w:p>
    <w:p w:rsidR="00426FCC" w:rsidRPr="00DE79BB" w:rsidRDefault="00426FCC">
      <w:pPr>
        <w:pStyle w:val="DefaultText"/>
        <w:jc w:val="both"/>
        <w:rPr>
          <w:sz w:val="14"/>
        </w:rPr>
      </w:pPr>
    </w:p>
    <w:p w:rsidR="009D5159" w:rsidRPr="000F2BCC" w:rsidRDefault="009D5159">
      <w:pPr>
        <w:pStyle w:val="DefaultText"/>
        <w:jc w:val="both"/>
        <w:rPr>
          <w:sz w:val="10"/>
        </w:rPr>
      </w:pPr>
    </w:p>
    <w:p w:rsidR="009D5159" w:rsidRPr="000F2BCC" w:rsidRDefault="009D5159">
      <w:pPr>
        <w:pStyle w:val="DefaultText"/>
        <w:jc w:val="both"/>
        <w:rPr>
          <w:sz w:val="22"/>
        </w:rPr>
      </w:pPr>
      <w:r w:rsidRPr="000F2BCC">
        <w:rPr>
          <w:sz w:val="22"/>
        </w:rPr>
        <w:tab/>
      </w:r>
      <w:r w:rsidR="00426FCC" w:rsidRPr="000F2BCC">
        <w:rPr>
          <w:b/>
          <w:sz w:val="22"/>
        </w:rPr>
        <w:t xml:space="preserve">BE IT FURTHER RESOLVED, </w:t>
      </w:r>
      <w:r w:rsidRPr="000F2BCC">
        <w:rPr>
          <w:sz w:val="22"/>
        </w:rPr>
        <w:t xml:space="preserve">that </w:t>
      </w:r>
      <w:r w:rsidR="00426FCC" w:rsidRPr="000F2BCC">
        <w:rPr>
          <w:sz w:val="22"/>
        </w:rPr>
        <w:t>Sauk County will comply with all state and federal laws related to the County Conservation Aids programs and will obtain approval in writing from the WDNR before any change is made in the use of the project site.</w:t>
      </w:r>
    </w:p>
    <w:p w:rsidR="001001B3" w:rsidRPr="00DE79BB" w:rsidRDefault="001001B3" w:rsidP="001001B3">
      <w:pPr>
        <w:pStyle w:val="DefaultText"/>
        <w:rPr>
          <w:sz w:val="14"/>
        </w:rPr>
      </w:pPr>
    </w:p>
    <w:p w:rsidR="000F2BCC" w:rsidRPr="000F2BCC" w:rsidRDefault="000F2BCC" w:rsidP="001001B3">
      <w:pPr>
        <w:pStyle w:val="DefaultText"/>
        <w:rPr>
          <w:sz w:val="10"/>
        </w:rPr>
      </w:pPr>
    </w:p>
    <w:p w:rsidR="009D5159" w:rsidRPr="000F2BCC" w:rsidRDefault="009D5159">
      <w:pPr>
        <w:pStyle w:val="DefaultText"/>
        <w:rPr>
          <w:rStyle w:val="InitialStyle"/>
          <w:rFonts w:ascii="Times New Roman" w:hAnsi="Times New Roman"/>
          <w:sz w:val="22"/>
          <w:szCs w:val="24"/>
        </w:rPr>
      </w:pPr>
      <w:r w:rsidRPr="000F2BCC">
        <w:rPr>
          <w:rStyle w:val="InitialStyle"/>
          <w:rFonts w:ascii="Times New Roman" w:hAnsi="Times New Roman"/>
          <w:sz w:val="22"/>
          <w:szCs w:val="24"/>
        </w:rPr>
        <w:t xml:space="preserve">For consideration by the Sauk County Board of Supervisors on </w:t>
      </w:r>
      <w:r w:rsidR="00197AF7">
        <w:rPr>
          <w:rStyle w:val="InitialStyle"/>
          <w:rFonts w:ascii="Times New Roman" w:hAnsi="Times New Roman"/>
          <w:sz w:val="22"/>
          <w:szCs w:val="24"/>
        </w:rPr>
        <w:t>October 16</w:t>
      </w:r>
      <w:r w:rsidR="000F2BCC" w:rsidRPr="000F2BCC">
        <w:rPr>
          <w:rStyle w:val="InitialStyle"/>
          <w:rFonts w:ascii="Times New Roman" w:hAnsi="Times New Roman"/>
          <w:sz w:val="22"/>
          <w:szCs w:val="24"/>
        </w:rPr>
        <w:t>,</w:t>
      </w:r>
      <w:r w:rsidR="00E353A7" w:rsidRPr="000F2BCC">
        <w:rPr>
          <w:rStyle w:val="InitialStyle"/>
          <w:rFonts w:ascii="Times New Roman" w:hAnsi="Times New Roman"/>
          <w:sz w:val="22"/>
          <w:szCs w:val="24"/>
        </w:rPr>
        <w:t xml:space="preserve"> 201</w:t>
      </w:r>
      <w:r w:rsidR="00197AF7">
        <w:rPr>
          <w:rStyle w:val="InitialStyle"/>
          <w:rFonts w:ascii="Times New Roman" w:hAnsi="Times New Roman"/>
          <w:sz w:val="22"/>
          <w:szCs w:val="24"/>
        </w:rPr>
        <w:t>8</w:t>
      </w:r>
      <w:r w:rsidRPr="000F2BCC">
        <w:rPr>
          <w:rStyle w:val="InitialStyle"/>
          <w:rFonts w:ascii="Times New Roman" w:hAnsi="Times New Roman"/>
          <w:sz w:val="22"/>
          <w:szCs w:val="24"/>
        </w:rPr>
        <w:t>.</w:t>
      </w:r>
    </w:p>
    <w:p w:rsidR="00A671BB" w:rsidRPr="004C1340" w:rsidRDefault="00A671BB">
      <w:pPr>
        <w:pStyle w:val="DefaultText"/>
        <w:rPr>
          <w:rStyle w:val="InitialStyle"/>
          <w:rFonts w:ascii="Times New Roman" w:hAnsi="Times New Roman"/>
          <w:sz w:val="22"/>
          <w:szCs w:val="16"/>
        </w:rPr>
      </w:pPr>
    </w:p>
    <w:p w:rsidR="009D5159" w:rsidRPr="000F2BCC" w:rsidRDefault="009D5159">
      <w:pPr>
        <w:pStyle w:val="DefaultText"/>
        <w:jc w:val="both"/>
        <w:rPr>
          <w:b/>
          <w:sz w:val="22"/>
          <w:szCs w:val="24"/>
        </w:rPr>
      </w:pPr>
      <w:r w:rsidRPr="000F2BCC">
        <w:rPr>
          <w:rStyle w:val="InitialStyle"/>
          <w:rFonts w:ascii="Times New Roman" w:hAnsi="Times New Roman"/>
          <w:sz w:val="22"/>
          <w:szCs w:val="24"/>
        </w:rPr>
        <w:t>Respectfully submitted,</w:t>
      </w:r>
    </w:p>
    <w:p w:rsidR="009D5159" w:rsidRPr="000F2BCC" w:rsidRDefault="009D5159">
      <w:pPr>
        <w:pStyle w:val="DefaultText"/>
        <w:rPr>
          <w:rStyle w:val="InitialStyle"/>
          <w:rFonts w:ascii="Times New Roman" w:hAnsi="Times New Roman"/>
          <w:sz w:val="22"/>
          <w:szCs w:val="24"/>
        </w:rPr>
      </w:pPr>
    </w:p>
    <w:p w:rsidR="00A671BB" w:rsidRPr="000F2BCC" w:rsidRDefault="00A671BB" w:rsidP="00A671BB">
      <w:pPr>
        <w:pStyle w:val="DefaultText"/>
        <w:rPr>
          <w:b/>
          <w:bCs/>
          <w:sz w:val="14"/>
          <w:szCs w:val="16"/>
        </w:rPr>
      </w:pPr>
    </w:p>
    <w:p w:rsidR="00A671BB" w:rsidRPr="000F2BCC" w:rsidRDefault="000F2BCC" w:rsidP="00A671BB">
      <w:pPr>
        <w:pStyle w:val="DefaultText"/>
        <w:rPr>
          <w:sz w:val="22"/>
        </w:rPr>
      </w:pPr>
      <w:r w:rsidRPr="000F2BCC">
        <w:rPr>
          <w:b/>
          <w:bCs/>
          <w:sz w:val="22"/>
        </w:rPr>
        <w:t>SAUK COUNTY HIGHWAY AND PARKS COMMITTEE</w:t>
      </w:r>
    </w:p>
    <w:p w:rsidR="000B79FF" w:rsidRDefault="000B79FF" w:rsidP="00A671BB">
      <w:pPr>
        <w:pStyle w:val="DefaultText"/>
        <w:rPr>
          <w:sz w:val="22"/>
        </w:rPr>
      </w:pPr>
    </w:p>
    <w:tbl>
      <w:tblPr>
        <w:tblW w:w="0" w:type="auto"/>
        <w:tblLook w:val="04A0" w:firstRow="1" w:lastRow="0" w:firstColumn="1" w:lastColumn="0" w:noHBand="0" w:noVBand="1"/>
      </w:tblPr>
      <w:tblGrid>
        <w:gridCol w:w="4248"/>
        <w:gridCol w:w="879"/>
        <w:gridCol w:w="4233"/>
      </w:tblGrid>
      <w:tr w:rsidR="00DE79BB" w:rsidRPr="00022FBE" w:rsidTr="00022FBE">
        <w:tc>
          <w:tcPr>
            <w:tcW w:w="4338" w:type="dxa"/>
            <w:shd w:val="clear" w:color="auto" w:fill="auto"/>
          </w:tcPr>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shd w:val="clear" w:color="auto" w:fill="auto"/>
          </w:tcPr>
          <w:p w:rsidR="00DE79BB" w:rsidRPr="00022FBE" w:rsidRDefault="00DE79BB">
            <w:pPr>
              <w:pStyle w:val="DefaultText"/>
              <w:rPr>
                <w:sz w:val="22"/>
              </w:rPr>
            </w:pPr>
          </w:p>
        </w:tc>
      </w:tr>
      <w:tr w:rsidR="00DE79BB" w:rsidRPr="00022FBE" w:rsidTr="00022FBE">
        <w:tc>
          <w:tcPr>
            <w:tcW w:w="4338" w:type="dxa"/>
            <w:tcBorders>
              <w:bottom w:val="single" w:sz="4" w:space="0" w:color="auto"/>
            </w:tcBorders>
            <w:shd w:val="clear" w:color="auto" w:fill="auto"/>
          </w:tcPr>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tcBorders>
              <w:bottom w:val="single" w:sz="4" w:space="0" w:color="auto"/>
            </w:tcBorders>
            <w:shd w:val="clear" w:color="auto" w:fill="auto"/>
          </w:tcPr>
          <w:p w:rsidR="00DE79BB" w:rsidRPr="00022FBE" w:rsidRDefault="00DE79BB">
            <w:pPr>
              <w:pStyle w:val="DefaultText"/>
              <w:rPr>
                <w:sz w:val="22"/>
              </w:rPr>
            </w:pPr>
          </w:p>
        </w:tc>
      </w:tr>
      <w:tr w:rsidR="00DE79BB" w:rsidRPr="00022FBE" w:rsidTr="00022FBE">
        <w:tc>
          <w:tcPr>
            <w:tcW w:w="4338" w:type="dxa"/>
            <w:tcBorders>
              <w:top w:val="single" w:sz="4" w:space="0" w:color="auto"/>
            </w:tcBorders>
            <w:shd w:val="clear" w:color="auto" w:fill="auto"/>
          </w:tcPr>
          <w:p w:rsidR="00DE79BB" w:rsidRPr="00022FBE" w:rsidRDefault="00197AF7">
            <w:pPr>
              <w:pStyle w:val="DefaultText"/>
              <w:rPr>
                <w:sz w:val="22"/>
              </w:rPr>
            </w:pPr>
            <w:r>
              <w:rPr>
                <w:sz w:val="22"/>
              </w:rPr>
              <w:t>DAVID RIEK</w:t>
            </w:r>
            <w:r w:rsidR="00DE79BB" w:rsidRPr="00022FBE">
              <w:rPr>
                <w:sz w:val="22"/>
              </w:rPr>
              <w:t>, Chair</w:t>
            </w:r>
          </w:p>
        </w:tc>
        <w:tc>
          <w:tcPr>
            <w:tcW w:w="900" w:type="dxa"/>
            <w:shd w:val="clear" w:color="auto" w:fill="auto"/>
          </w:tcPr>
          <w:p w:rsidR="00DE79BB" w:rsidRPr="00022FBE" w:rsidRDefault="00DE79BB">
            <w:pPr>
              <w:pStyle w:val="DefaultText"/>
              <w:rPr>
                <w:sz w:val="22"/>
              </w:rPr>
            </w:pPr>
          </w:p>
        </w:tc>
        <w:tc>
          <w:tcPr>
            <w:tcW w:w="4338" w:type="dxa"/>
            <w:tcBorders>
              <w:top w:val="single" w:sz="4" w:space="0" w:color="auto"/>
            </w:tcBorders>
            <w:shd w:val="clear" w:color="auto" w:fill="auto"/>
          </w:tcPr>
          <w:p w:rsidR="00DE79BB" w:rsidRPr="00022FBE" w:rsidRDefault="00197AF7">
            <w:pPr>
              <w:pStyle w:val="DefaultText"/>
              <w:rPr>
                <w:sz w:val="22"/>
              </w:rPr>
            </w:pPr>
            <w:r>
              <w:rPr>
                <w:sz w:val="22"/>
              </w:rPr>
              <w:t xml:space="preserve">BRIAN </w:t>
            </w:r>
            <w:r w:rsidR="00DE79BB" w:rsidRPr="00022FBE">
              <w:rPr>
                <w:sz w:val="22"/>
              </w:rPr>
              <w:t>PEPER</w:t>
            </w:r>
          </w:p>
        </w:tc>
      </w:tr>
      <w:tr w:rsidR="00DE79BB" w:rsidRPr="00022FBE" w:rsidTr="00022FBE">
        <w:tc>
          <w:tcPr>
            <w:tcW w:w="4338" w:type="dxa"/>
            <w:shd w:val="clear" w:color="auto" w:fill="auto"/>
          </w:tcPr>
          <w:p w:rsidR="00DE79BB" w:rsidRDefault="00DE79BB">
            <w:pPr>
              <w:pStyle w:val="DefaultText"/>
            </w:pPr>
          </w:p>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shd w:val="clear" w:color="auto" w:fill="auto"/>
          </w:tcPr>
          <w:p w:rsidR="00DE79BB" w:rsidRPr="00022FBE" w:rsidRDefault="00DE79BB">
            <w:pPr>
              <w:pStyle w:val="DefaultText"/>
              <w:rPr>
                <w:sz w:val="22"/>
              </w:rPr>
            </w:pPr>
          </w:p>
        </w:tc>
      </w:tr>
      <w:tr w:rsidR="00DE79BB" w:rsidRPr="00022FBE" w:rsidTr="00022FBE">
        <w:tc>
          <w:tcPr>
            <w:tcW w:w="4338" w:type="dxa"/>
            <w:tcBorders>
              <w:bottom w:val="single" w:sz="4" w:space="0" w:color="auto"/>
            </w:tcBorders>
            <w:shd w:val="clear" w:color="auto" w:fill="auto"/>
          </w:tcPr>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tcBorders>
              <w:bottom w:val="single" w:sz="4" w:space="0" w:color="auto"/>
            </w:tcBorders>
            <w:shd w:val="clear" w:color="auto" w:fill="auto"/>
          </w:tcPr>
          <w:p w:rsidR="00DE79BB" w:rsidRPr="00022FBE" w:rsidRDefault="00DE79BB">
            <w:pPr>
              <w:pStyle w:val="DefaultText"/>
              <w:rPr>
                <w:sz w:val="22"/>
              </w:rPr>
            </w:pPr>
          </w:p>
        </w:tc>
      </w:tr>
      <w:tr w:rsidR="00DE79BB" w:rsidRPr="00022FBE" w:rsidTr="00022FBE">
        <w:tc>
          <w:tcPr>
            <w:tcW w:w="4338" w:type="dxa"/>
            <w:tcBorders>
              <w:top w:val="single" w:sz="4" w:space="0" w:color="auto"/>
            </w:tcBorders>
            <w:shd w:val="clear" w:color="auto" w:fill="auto"/>
          </w:tcPr>
          <w:p w:rsidR="00DE79BB" w:rsidRPr="00022FBE" w:rsidRDefault="00197AF7">
            <w:pPr>
              <w:pStyle w:val="DefaultText"/>
              <w:rPr>
                <w:sz w:val="22"/>
              </w:rPr>
            </w:pPr>
            <w:r>
              <w:rPr>
                <w:sz w:val="22"/>
              </w:rPr>
              <w:t>JEAN BERLIN</w:t>
            </w:r>
          </w:p>
        </w:tc>
        <w:tc>
          <w:tcPr>
            <w:tcW w:w="900" w:type="dxa"/>
            <w:shd w:val="clear" w:color="auto" w:fill="auto"/>
          </w:tcPr>
          <w:p w:rsidR="00DE79BB" w:rsidRPr="00022FBE" w:rsidRDefault="00DE79BB">
            <w:pPr>
              <w:pStyle w:val="DefaultText"/>
              <w:rPr>
                <w:sz w:val="22"/>
              </w:rPr>
            </w:pPr>
          </w:p>
        </w:tc>
        <w:tc>
          <w:tcPr>
            <w:tcW w:w="4338" w:type="dxa"/>
            <w:tcBorders>
              <w:top w:val="single" w:sz="4" w:space="0" w:color="auto"/>
            </w:tcBorders>
            <w:shd w:val="clear" w:color="auto" w:fill="auto"/>
          </w:tcPr>
          <w:p w:rsidR="00DE79BB" w:rsidRPr="00022FBE" w:rsidRDefault="00197AF7">
            <w:pPr>
              <w:pStyle w:val="DefaultText"/>
              <w:rPr>
                <w:sz w:val="22"/>
              </w:rPr>
            </w:pPr>
            <w:r>
              <w:rPr>
                <w:sz w:val="22"/>
              </w:rPr>
              <w:t>KEVIN LINS</w:t>
            </w:r>
          </w:p>
        </w:tc>
      </w:tr>
      <w:tr w:rsidR="00DE79BB" w:rsidRPr="00022FBE" w:rsidTr="00022FBE">
        <w:tc>
          <w:tcPr>
            <w:tcW w:w="4338" w:type="dxa"/>
            <w:shd w:val="clear" w:color="auto" w:fill="auto"/>
          </w:tcPr>
          <w:p w:rsidR="00DE79BB" w:rsidRDefault="00DE79BB">
            <w:pPr>
              <w:pStyle w:val="DefaultText"/>
            </w:pPr>
          </w:p>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shd w:val="clear" w:color="auto" w:fill="auto"/>
          </w:tcPr>
          <w:p w:rsidR="00DE79BB" w:rsidRPr="00022FBE" w:rsidRDefault="00DE79BB">
            <w:pPr>
              <w:pStyle w:val="DefaultText"/>
              <w:rPr>
                <w:sz w:val="22"/>
              </w:rPr>
            </w:pPr>
          </w:p>
        </w:tc>
      </w:tr>
      <w:tr w:rsidR="00DE79BB" w:rsidRPr="00022FBE" w:rsidTr="00022FBE">
        <w:tc>
          <w:tcPr>
            <w:tcW w:w="4338" w:type="dxa"/>
            <w:tcBorders>
              <w:bottom w:val="single" w:sz="4" w:space="0" w:color="auto"/>
            </w:tcBorders>
            <w:shd w:val="clear" w:color="auto" w:fill="auto"/>
          </w:tcPr>
          <w:p w:rsidR="00DE79BB" w:rsidRPr="00DE79BB" w:rsidRDefault="00DE79BB">
            <w:pPr>
              <w:pStyle w:val="DefaultText"/>
            </w:pPr>
          </w:p>
        </w:tc>
        <w:tc>
          <w:tcPr>
            <w:tcW w:w="900" w:type="dxa"/>
            <w:shd w:val="clear" w:color="auto" w:fill="auto"/>
          </w:tcPr>
          <w:p w:rsidR="00DE79BB" w:rsidRPr="00022FBE" w:rsidRDefault="00DE79BB">
            <w:pPr>
              <w:pStyle w:val="DefaultText"/>
              <w:rPr>
                <w:sz w:val="22"/>
              </w:rPr>
            </w:pPr>
          </w:p>
        </w:tc>
        <w:tc>
          <w:tcPr>
            <w:tcW w:w="4338" w:type="dxa"/>
            <w:shd w:val="clear" w:color="auto" w:fill="auto"/>
          </w:tcPr>
          <w:p w:rsidR="00DE79BB" w:rsidRPr="00022FBE" w:rsidRDefault="00DE79BB">
            <w:pPr>
              <w:pStyle w:val="DefaultText"/>
              <w:rPr>
                <w:sz w:val="22"/>
              </w:rPr>
            </w:pPr>
          </w:p>
        </w:tc>
      </w:tr>
      <w:tr w:rsidR="00DE79BB" w:rsidRPr="00022FBE" w:rsidTr="00022FBE">
        <w:tc>
          <w:tcPr>
            <w:tcW w:w="4338" w:type="dxa"/>
            <w:tcBorders>
              <w:top w:val="single" w:sz="4" w:space="0" w:color="auto"/>
            </w:tcBorders>
            <w:shd w:val="clear" w:color="auto" w:fill="auto"/>
          </w:tcPr>
          <w:p w:rsidR="00DE79BB" w:rsidRPr="00022FBE" w:rsidRDefault="00197AF7">
            <w:pPr>
              <w:pStyle w:val="DefaultText"/>
              <w:rPr>
                <w:sz w:val="22"/>
              </w:rPr>
            </w:pPr>
            <w:r>
              <w:rPr>
                <w:sz w:val="22"/>
              </w:rPr>
              <w:t>TOMMY LEE BYCHINSKI</w:t>
            </w:r>
          </w:p>
        </w:tc>
        <w:tc>
          <w:tcPr>
            <w:tcW w:w="900" w:type="dxa"/>
            <w:shd w:val="clear" w:color="auto" w:fill="auto"/>
          </w:tcPr>
          <w:p w:rsidR="00DE79BB" w:rsidRPr="00022FBE" w:rsidRDefault="00DE79BB">
            <w:pPr>
              <w:pStyle w:val="DefaultText"/>
              <w:rPr>
                <w:sz w:val="22"/>
              </w:rPr>
            </w:pPr>
          </w:p>
        </w:tc>
        <w:tc>
          <w:tcPr>
            <w:tcW w:w="4338" w:type="dxa"/>
            <w:shd w:val="clear" w:color="auto" w:fill="auto"/>
          </w:tcPr>
          <w:p w:rsidR="00DE79BB" w:rsidRPr="00022FBE" w:rsidRDefault="00DE79BB">
            <w:pPr>
              <w:pStyle w:val="DefaultText"/>
              <w:rPr>
                <w:sz w:val="22"/>
              </w:rPr>
            </w:pPr>
          </w:p>
        </w:tc>
      </w:tr>
    </w:tbl>
    <w:p w:rsidR="004C1340" w:rsidRPr="000F2BCC" w:rsidRDefault="004C1340">
      <w:pPr>
        <w:pStyle w:val="DefaultText"/>
        <w:rPr>
          <w:sz w:val="22"/>
        </w:rPr>
      </w:pPr>
    </w:p>
    <w:p w:rsidR="004C1340" w:rsidRDefault="004C13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rsidR="009D5159" w:rsidRPr="000F2BCC"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b/>
          <w:sz w:val="20"/>
          <w:szCs w:val="22"/>
        </w:rPr>
        <w:t>Fiscal Note:</w:t>
      </w:r>
      <w:r w:rsidRPr="000F2BCC">
        <w:rPr>
          <w:sz w:val="20"/>
          <w:szCs w:val="22"/>
        </w:rPr>
        <w:t xml:space="preserve">  </w:t>
      </w:r>
      <w:r w:rsidR="00FB4A7C">
        <w:rPr>
          <w:sz w:val="20"/>
          <w:szCs w:val="22"/>
        </w:rPr>
        <w:t>The present allocation in the 2019 budget is $2,43</w:t>
      </w:r>
      <w:r w:rsidR="000F2BCC" w:rsidRPr="000F2BCC">
        <w:rPr>
          <w:sz w:val="20"/>
          <w:szCs w:val="22"/>
        </w:rPr>
        <w:t>5.00, and has been matched in previous budgets.</w:t>
      </w:r>
      <w:r w:rsidR="00D5780E">
        <w:rPr>
          <w:sz w:val="20"/>
          <w:szCs w:val="22"/>
        </w:rPr>
        <w:t xml:space="preserve"> </w:t>
      </w:r>
      <w:r w:rsidR="00F452BD">
        <w:rPr>
          <w:sz w:val="20"/>
          <w:szCs w:val="22"/>
        </w:rPr>
        <w:t xml:space="preserve">A separate amount of $15,000 has been included in the Parks budget for North End Boat Landing improvements. </w:t>
      </w:r>
    </w:p>
    <w:p w:rsidR="001001B3"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rStyle w:val="InitialStyle"/>
          <w:rFonts w:ascii="Times New Roman" w:hAnsi="Times New Roman"/>
          <w:b/>
          <w:sz w:val="20"/>
          <w:szCs w:val="22"/>
        </w:rPr>
        <w:t>MIS</w:t>
      </w:r>
      <w:r w:rsidR="009D5159" w:rsidRPr="000F2BCC">
        <w:rPr>
          <w:rStyle w:val="InitialStyle"/>
          <w:rFonts w:ascii="Times New Roman" w:hAnsi="Times New Roman"/>
          <w:b/>
          <w:sz w:val="20"/>
          <w:szCs w:val="22"/>
        </w:rPr>
        <w:t xml:space="preserve"> Note:</w:t>
      </w:r>
      <w:r w:rsidR="009D5159" w:rsidRPr="000F2BCC">
        <w:rPr>
          <w:rStyle w:val="InitialStyle"/>
          <w:rFonts w:ascii="Times New Roman" w:hAnsi="Times New Roman"/>
          <w:sz w:val="20"/>
          <w:szCs w:val="22"/>
        </w:rPr>
        <w:t xml:space="preserve"> </w:t>
      </w:r>
      <w:r w:rsidR="009D5159" w:rsidRPr="000F2BCC">
        <w:rPr>
          <w:sz w:val="20"/>
          <w:szCs w:val="22"/>
        </w:rPr>
        <w:t xml:space="preserve">  No information</w:t>
      </w:r>
      <w:r w:rsidR="001001B3" w:rsidRPr="000F2BCC">
        <w:rPr>
          <w:sz w:val="20"/>
          <w:szCs w:val="22"/>
        </w:rPr>
        <w:t xml:space="preserve"> s</w:t>
      </w:r>
      <w:r w:rsidR="009D5159" w:rsidRPr="000F2BCC">
        <w:rPr>
          <w:sz w:val="20"/>
          <w:szCs w:val="22"/>
        </w:rPr>
        <w:t>ystems impact.</w:t>
      </w:r>
    </w:p>
    <w:p w:rsidR="00FB4A7C"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p w:rsidR="00FB4A7C" w:rsidRPr="00DE79BB"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sectPr w:rsidR="00FB4A7C" w:rsidRPr="00DE79BB"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6F" w:rsidRDefault="009F2F6F">
      <w:r>
        <w:separator/>
      </w:r>
    </w:p>
  </w:endnote>
  <w:endnote w:type="continuationSeparator" w:id="0">
    <w:p w:rsidR="009F2F6F" w:rsidRDefault="009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6F" w:rsidRDefault="009F2F6F">
      <w:r>
        <w:separator/>
      </w:r>
    </w:p>
  </w:footnote>
  <w:footnote w:type="continuationSeparator" w:id="0">
    <w:p w:rsidR="009F2F6F" w:rsidRDefault="009F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FBE"/>
    <w:rsid w:val="00084DF0"/>
    <w:rsid w:val="000B79FF"/>
    <w:rsid w:val="000D6495"/>
    <w:rsid w:val="000F2BCC"/>
    <w:rsid w:val="001001B3"/>
    <w:rsid w:val="00111457"/>
    <w:rsid w:val="001319F5"/>
    <w:rsid w:val="00136D1E"/>
    <w:rsid w:val="001552AA"/>
    <w:rsid w:val="00166E27"/>
    <w:rsid w:val="00187FEB"/>
    <w:rsid w:val="00197AF7"/>
    <w:rsid w:val="001E1D83"/>
    <w:rsid w:val="001E4083"/>
    <w:rsid w:val="001E5ED8"/>
    <w:rsid w:val="00213C33"/>
    <w:rsid w:val="00255DAB"/>
    <w:rsid w:val="002867FC"/>
    <w:rsid w:val="00320482"/>
    <w:rsid w:val="00373B31"/>
    <w:rsid w:val="003A3A8B"/>
    <w:rsid w:val="00426FCC"/>
    <w:rsid w:val="004375B7"/>
    <w:rsid w:val="004C1340"/>
    <w:rsid w:val="005254F2"/>
    <w:rsid w:val="00527537"/>
    <w:rsid w:val="00550E1A"/>
    <w:rsid w:val="00570C06"/>
    <w:rsid w:val="00595E7B"/>
    <w:rsid w:val="005A7B8E"/>
    <w:rsid w:val="00724305"/>
    <w:rsid w:val="00747818"/>
    <w:rsid w:val="007910D2"/>
    <w:rsid w:val="007D7899"/>
    <w:rsid w:val="00814CDC"/>
    <w:rsid w:val="00876B91"/>
    <w:rsid w:val="008C278A"/>
    <w:rsid w:val="008D00C1"/>
    <w:rsid w:val="008F77A8"/>
    <w:rsid w:val="00976515"/>
    <w:rsid w:val="009D5159"/>
    <w:rsid w:val="009F2F6F"/>
    <w:rsid w:val="00A446AE"/>
    <w:rsid w:val="00A51E7B"/>
    <w:rsid w:val="00A52BF3"/>
    <w:rsid w:val="00A671BB"/>
    <w:rsid w:val="00B62C05"/>
    <w:rsid w:val="00B73B46"/>
    <w:rsid w:val="00B7537F"/>
    <w:rsid w:val="00B85CA3"/>
    <w:rsid w:val="00BE2690"/>
    <w:rsid w:val="00C30082"/>
    <w:rsid w:val="00C4616B"/>
    <w:rsid w:val="00CD5436"/>
    <w:rsid w:val="00CF4FA6"/>
    <w:rsid w:val="00D300F2"/>
    <w:rsid w:val="00D5780E"/>
    <w:rsid w:val="00DE79BB"/>
    <w:rsid w:val="00DF579E"/>
    <w:rsid w:val="00E27A69"/>
    <w:rsid w:val="00E353A7"/>
    <w:rsid w:val="00E35B99"/>
    <w:rsid w:val="00E41DD8"/>
    <w:rsid w:val="00E76BCD"/>
    <w:rsid w:val="00EF5DAE"/>
    <w:rsid w:val="00F452BD"/>
    <w:rsid w:val="00FB27AF"/>
    <w:rsid w:val="00FB4A7C"/>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2909"/>
  <w15:chartTrackingRefBased/>
  <w15:docId w15:val="{23308FC7-C722-41B2-86DB-1FAD043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206</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jsteinhorst</dc:creator>
  <cp:keywords/>
  <cp:lastModifiedBy>Jessica Steinhorst</cp:lastModifiedBy>
  <cp:revision>4</cp:revision>
  <cp:lastPrinted>2009-09-09T15:40:00Z</cp:lastPrinted>
  <dcterms:created xsi:type="dcterms:W3CDTF">2018-09-21T17:42:00Z</dcterms:created>
  <dcterms:modified xsi:type="dcterms:W3CDTF">2018-09-24T16:33:00Z</dcterms:modified>
</cp:coreProperties>
</file>