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18EE91BA"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CD5441">
        <w:rPr>
          <w:rFonts w:ascii="Arial" w:hAnsi="Arial" w:cs="Arial"/>
          <w:sz w:val="22"/>
          <w:szCs w:val="22"/>
        </w:rPr>
        <w:t xml:space="preserve"> abolish the elected Surveyor </w:t>
      </w:r>
    </w:p>
    <w:p w14:paraId="740B358D" w14:textId="11CD3488" w:rsidR="00BC55B4" w:rsidRDefault="00BC55B4" w:rsidP="00C745E1">
      <w:pPr>
        <w:pStyle w:val="Title"/>
        <w:jc w:val="left"/>
        <w:rPr>
          <w:rFonts w:ascii="Arial" w:hAnsi="Arial" w:cs="Arial"/>
          <w:sz w:val="22"/>
          <w:szCs w:val="22"/>
        </w:rPr>
      </w:pPr>
    </w:p>
    <w:p w14:paraId="0864F224" w14:textId="31AABAA7"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CD5441">
        <w:rPr>
          <w:rFonts w:ascii="Arial" w:hAnsi="Arial" w:cs="Arial"/>
          <w:sz w:val="22"/>
          <w:szCs w:val="22"/>
        </w:rPr>
        <w:t>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3F731DB" w14:textId="322418AD"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r w:rsidR="00CD5441" w:rsidRPr="00CD5441">
        <w:rPr>
          <w:rFonts w:ascii="Arial" w:eastAsia="Calibri" w:hAnsi="Arial" w:cs="Arial"/>
          <w:bCs/>
          <w:snapToGrid/>
          <w:sz w:val="22"/>
          <w:szCs w:val="22"/>
        </w:rPr>
        <w:t>Wisconsin Statutes section 59.20(2)(c) allows the County to abolish the elected Surveyor position and instead have the duties assigned to a County employee or to contract for those services. The abolishment of the elected Surveyor position will provide the County with the opportunity to establish qualifications for the position. The current elected Surveyor’s term ends January 2</w:t>
      </w:r>
      <w:r w:rsidR="00CD5441" w:rsidRPr="00CD5441">
        <w:rPr>
          <w:rFonts w:ascii="Arial" w:eastAsia="Calibri" w:hAnsi="Arial" w:cs="Arial"/>
          <w:bCs/>
          <w:snapToGrid/>
          <w:sz w:val="22"/>
          <w:szCs w:val="22"/>
          <w:vertAlign w:val="superscript"/>
        </w:rPr>
        <w:t>nd</w:t>
      </w:r>
      <w:r w:rsidR="00CD5441" w:rsidRPr="00CD5441">
        <w:rPr>
          <w:rFonts w:ascii="Arial" w:eastAsia="Calibri" w:hAnsi="Arial" w:cs="Arial"/>
          <w:bCs/>
          <w:snapToGrid/>
          <w:sz w:val="22"/>
          <w:szCs w:val="22"/>
        </w:rPr>
        <w:t>, 2025.</w:t>
      </w:r>
    </w:p>
    <w:p w14:paraId="5B70A73D" w14:textId="3325C306" w:rsidR="00CD5441" w:rsidRPr="00CD5441" w:rsidRDefault="00FD79AB" w:rsidP="00CD5441">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CD5441" w:rsidRPr="00CD5441">
        <w:rPr>
          <w:rFonts w:ascii="Arial" w:eastAsia="Calibri" w:hAnsi="Arial" w:cs="Arial"/>
          <w:snapToGrid/>
          <w:sz w:val="22"/>
          <w:szCs w:val="22"/>
        </w:rPr>
        <w:t xml:space="preserve">by the </w:t>
      </w:r>
      <w:r w:rsidR="00CD5441">
        <w:rPr>
          <w:rFonts w:ascii="Arial" w:eastAsia="Calibri" w:hAnsi="Arial" w:cs="Arial"/>
          <w:snapToGrid/>
          <w:sz w:val="22"/>
          <w:szCs w:val="22"/>
        </w:rPr>
        <w:t>Sauk</w:t>
      </w:r>
      <w:r w:rsidR="00CD5441" w:rsidRPr="00CD5441">
        <w:rPr>
          <w:rFonts w:ascii="Arial" w:eastAsia="Calibri" w:hAnsi="Arial" w:cs="Arial"/>
          <w:snapToGrid/>
          <w:sz w:val="22"/>
          <w:szCs w:val="22"/>
        </w:rPr>
        <w:t xml:space="preserve"> County Board of Supervisors</w:t>
      </w:r>
    </w:p>
    <w:p w14:paraId="4B18E9BA" w14:textId="6694FB23" w:rsidR="00CD5441" w:rsidRDefault="00CD5441" w:rsidP="00CD5441">
      <w:pPr>
        <w:widowControl/>
        <w:rPr>
          <w:rFonts w:ascii="Arial" w:eastAsia="Calibri" w:hAnsi="Arial" w:cs="Arial"/>
          <w:snapToGrid/>
          <w:sz w:val="22"/>
          <w:szCs w:val="22"/>
        </w:rPr>
      </w:pPr>
      <w:r w:rsidRPr="00CD5441">
        <w:rPr>
          <w:rFonts w:ascii="Arial" w:eastAsia="Calibri" w:hAnsi="Arial" w:cs="Arial"/>
          <w:snapToGrid/>
          <w:sz w:val="22"/>
          <w:szCs w:val="22"/>
        </w:rPr>
        <w:t xml:space="preserve">that the elected office of </w:t>
      </w:r>
      <w:r>
        <w:rPr>
          <w:rFonts w:ascii="Arial" w:eastAsia="Calibri" w:hAnsi="Arial" w:cs="Arial"/>
          <w:snapToGrid/>
          <w:sz w:val="22"/>
          <w:szCs w:val="22"/>
        </w:rPr>
        <w:t xml:space="preserve">Surveyor </w:t>
      </w:r>
      <w:r w:rsidRPr="00CD5441">
        <w:rPr>
          <w:rFonts w:ascii="Arial" w:eastAsia="Calibri" w:hAnsi="Arial" w:cs="Arial"/>
          <w:snapToGrid/>
          <w:sz w:val="22"/>
          <w:szCs w:val="22"/>
        </w:rPr>
        <w:t>is abolished as of January 2</w:t>
      </w:r>
      <w:r w:rsidR="00D90514" w:rsidRPr="00D90514">
        <w:rPr>
          <w:rFonts w:ascii="Arial" w:eastAsia="Calibri" w:hAnsi="Arial" w:cs="Arial"/>
          <w:snapToGrid/>
          <w:sz w:val="22"/>
          <w:szCs w:val="22"/>
          <w:vertAlign w:val="superscript"/>
        </w:rPr>
        <w:t>nd</w:t>
      </w:r>
      <w:r w:rsidRPr="00CD5441">
        <w:rPr>
          <w:rFonts w:ascii="Arial" w:eastAsia="Calibri" w:hAnsi="Arial" w:cs="Arial"/>
          <w:snapToGrid/>
          <w:sz w:val="22"/>
          <w:szCs w:val="22"/>
        </w:rPr>
        <w:t>, 202</w:t>
      </w:r>
      <w:r>
        <w:rPr>
          <w:rFonts w:ascii="Arial" w:eastAsia="Calibri" w:hAnsi="Arial" w:cs="Arial"/>
          <w:snapToGrid/>
          <w:sz w:val="22"/>
          <w:szCs w:val="22"/>
        </w:rPr>
        <w:t xml:space="preserve">5, </w:t>
      </w:r>
      <w:proofErr w:type="gramStart"/>
      <w:r>
        <w:rPr>
          <w:rFonts w:ascii="Arial" w:eastAsia="Calibri" w:hAnsi="Arial" w:cs="Arial"/>
          <w:snapToGrid/>
          <w:sz w:val="22"/>
          <w:szCs w:val="22"/>
        </w:rPr>
        <w:t>and;</w:t>
      </w:r>
      <w:proofErr w:type="gramEnd"/>
      <w:r>
        <w:rPr>
          <w:rFonts w:ascii="Arial" w:eastAsia="Calibri" w:hAnsi="Arial" w:cs="Arial"/>
          <w:snapToGrid/>
          <w:sz w:val="22"/>
          <w:szCs w:val="22"/>
        </w:rPr>
        <w:t xml:space="preserve"> </w:t>
      </w:r>
    </w:p>
    <w:p w14:paraId="49B21656" w14:textId="6B9E5E99" w:rsidR="005C7F85" w:rsidRDefault="00FD79AB" w:rsidP="0044340E">
      <w:pPr>
        <w:widowControl/>
        <w:ind w:firstLine="360"/>
        <w:rPr>
          <w:rFonts w:ascii="Arial" w:eastAsia="Calibri" w:hAnsi="Arial" w:cs="Arial"/>
          <w:snapToGrid/>
          <w:sz w:val="22"/>
          <w:szCs w:val="22"/>
        </w:rPr>
      </w:pPr>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r w:rsidR="00CD5441">
        <w:rPr>
          <w:rFonts w:ascii="Arial" w:eastAsia="Calibri" w:hAnsi="Arial" w:cs="Arial"/>
          <w:snapToGrid/>
          <w:sz w:val="22"/>
          <w:szCs w:val="22"/>
        </w:rPr>
        <w:t xml:space="preserve">that the county surveyor position shall be filled by a regular full time employee or by contracted services. </w:t>
      </w:r>
    </w:p>
    <w:p w14:paraId="35A01223" w14:textId="548402DD" w:rsidR="00CD5441" w:rsidRDefault="00CD5441" w:rsidP="00CD5441">
      <w:pPr>
        <w:widowControl/>
        <w:rPr>
          <w:rFonts w:ascii="Arial" w:eastAsia="Calibri" w:hAnsi="Arial" w:cs="Arial"/>
          <w:snapToGrid/>
          <w:sz w:val="22"/>
          <w:szCs w:val="22"/>
        </w:rPr>
      </w:pPr>
    </w:p>
    <w:p w14:paraId="500FB2FD" w14:textId="77777777" w:rsidR="00C745E1" w:rsidRPr="00FD79AB" w:rsidRDefault="00C745E1" w:rsidP="00C745E1">
      <w:pPr>
        <w:rPr>
          <w:rFonts w:ascii="Arial" w:hAnsi="Arial" w:cs="Arial"/>
          <w:sz w:val="22"/>
          <w:szCs w:val="22"/>
        </w:rPr>
      </w:pPr>
    </w:p>
    <w:p w14:paraId="706E40B9" w14:textId="28568E14"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proofErr w:type="gramStart"/>
      <w:r w:rsidR="00BC55B4">
        <w:rPr>
          <w:rFonts w:ascii="Arial" w:hAnsi="Arial" w:cs="Arial"/>
          <w:sz w:val="22"/>
          <w:szCs w:val="22"/>
        </w:rPr>
        <w:t>the  _</w:t>
      </w:r>
      <w:proofErr w:type="gramEnd"/>
      <w:r w:rsidR="00BC55B4">
        <w:rPr>
          <w:rFonts w:ascii="Arial" w:hAnsi="Arial" w:cs="Arial"/>
          <w:sz w:val="22"/>
          <w:szCs w:val="22"/>
        </w:rPr>
        <w:t>____________  Committee</w:t>
      </w:r>
      <w:r>
        <w:rPr>
          <w:rFonts w:ascii="Arial" w:hAnsi="Arial" w:cs="Arial"/>
          <w:sz w:val="22"/>
          <w:szCs w:val="22"/>
        </w:rPr>
        <w:t xml:space="preserve">, this ____ day of ____________ , </w:t>
      </w:r>
      <w:r w:rsidR="00CD5441">
        <w:rPr>
          <w:rFonts w:ascii="Arial" w:hAnsi="Arial" w:cs="Arial"/>
          <w:sz w:val="22"/>
          <w:szCs w:val="22"/>
        </w:rPr>
        <w:t>2023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5F12290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77777777" w:rsidR="00EC66DA" w:rsidRPr="00094EA5" w:rsidRDefault="00EC66DA">
      <w:pPr>
        <w:ind w:left="6300"/>
        <w:rPr>
          <w:rFonts w:ascii="Arial" w:hAnsi="Arial" w:cs="Arial"/>
          <w:sz w:val="22"/>
          <w:szCs w:val="22"/>
        </w:rPr>
      </w:pPr>
      <w:r w:rsidRPr="00094EA5">
        <w:rPr>
          <w:rFonts w:ascii="Arial" w:hAnsi="Arial" w:cs="Arial"/>
          <w:sz w:val="22"/>
          <w:szCs w:val="22"/>
        </w:rPr>
        <w:t>Supervisor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77777777" w:rsidR="00EC66DA" w:rsidRDefault="00EC66DA">
      <w:pPr>
        <w:ind w:left="6300"/>
        <w:rPr>
          <w:rFonts w:ascii="Arial" w:hAnsi="Arial" w:cs="Arial"/>
          <w:sz w:val="22"/>
          <w:szCs w:val="22"/>
        </w:rPr>
      </w:pPr>
      <w:r w:rsidRPr="00094EA5">
        <w:rPr>
          <w:rFonts w:ascii="Arial" w:hAnsi="Arial" w:cs="Arial"/>
          <w:sz w:val="22"/>
          <w:szCs w:val="22"/>
        </w:rPr>
        <w:t>Supervisor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2028C64D" w14:textId="6CFFA9B6" w:rsidR="000B03FA" w:rsidRDefault="000B03FA" w:rsidP="000B03FA">
      <w:pPr>
        <w:rPr>
          <w:rFonts w:ascii="Arial" w:hAnsi="Arial" w:cs="Arial"/>
          <w:sz w:val="22"/>
          <w:szCs w:val="22"/>
        </w:rPr>
      </w:pPr>
      <w:r w:rsidRPr="000B03FA">
        <w:rPr>
          <w:rFonts w:ascii="Arial" w:hAnsi="Arial" w:cs="Arial"/>
          <w:sz w:val="22"/>
          <w:szCs w:val="22"/>
        </w:rPr>
        <w:t>Fiscal Note:</w:t>
      </w:r>
      <w:r w:rsidR="00265643">
        <w:rPr>
          <w:rFonts w:ascii="Arial" w:hAnsi="Arial" w:cs="Arial"/>
          <w:sz w:val="22"/>
          <w:szCs w:val="22"/>
        </w:rPr>
        <w:t xml:space="preserve"> </w:t>
      </w:r>
      <w:r w:rsidR="00753F68" w:rsidRPr="00753F68">
        <w:rPr>
          <w:rFonts w:ascii="Arial" w:hAnsi="Arial" w:cs="Arial"/>
          <w:sz w:val="22"/>
          <w:szCs w:val="22"/>
        </w:rPr>
        <w:t>2023 Budget includes</w:t>
      </w:r>
      <w:r w:rsidR="00753F68">
        <w:rPr>
          <w:rFonts w:ascii="Arial" w:hAnsi="Arial" w:cs="Arial"/>
          <w:sz w:val="22"/>
          <w:szCs w:val="22"/>
        </w:rPr>
        <w:t xml:space="preserve"> -</w:t>
      </w:r>
      <w:r w:rsidR="00753F68" w:rsidRPr="00753F68">
        <w:rPr>
          <w:rFonts w:ascii="Arial" w:hAnsi="Arial" w:cs="Arial"/>
          <w:sz w:val="22"/>
          <w:szCs w:val="22"/>
        </w:rPr>
        <w:t xml:space="preserve"> Elected Surveyor compensation $55,541, monumentation maintenance and preservation fees $12,000 and other supplies/telephone </w:t>
      </w:r>
      <w:proofErr w:type="spellStart"/>
      <w:r w:rsidR="00753F68" w:rsidRPr="00753F68">
        <w:rPr>
          <w:rFonts w:ascii="Arial" w:hAnsi="Arial" w:cs="Arial"/>
          <w:sz w:val="22"/>
          <w:szCs w:val="22"/>
        </w:rPr>
        <w:t>etc</w:t>
      </w:r>
      <w:proofErr w:type="spellEnd"/>
      <w:r w:rsidR="00753F68" w:rsidRPr="00753F68">
        <w:rPr>
          <w:rFonts w:ascii="Arial" w:hAnsi="Arial" w:cs="Arial"/>
          <w:sz w:val="22"/>
          <w:szCs w:val="22"/>
        </w:rPr>
        <w:t xml:space="preserve"> $6,157.  These expenses totaling $73,698 are supported by County Levy.</w:t>
      </w:r>
    </w:p>
    <w:p w14:paraId="65F87E68" w14:textId="77777777" w:rsidR="00753F68" w:rsidRPr="000B03FA" w:rsidRDefault="00753F68" w:rsidP="000B03FA">
      <w:pPr>
        <w:rPr>
          <w:rFonts w:ascii="Arial" w:hAnsi="Arial" w:cs="Arial"/>
          <w:sz w:val="22"/>
          <w:szCs w:val="22"/>
        </w:rPr>
      </w:pPr>
    </w:p>
    <w:p w14:paraId="574C3137" w14:textId="064A0C3C" w:rsidR="000B03FA" w:rsidRDefault="000B03FA" w:rsidP="000B03FA">
      <w:pPr>
        <w:rPr>
          <w:rFonts w:ascii="Arial" w:hAnsi="Arial" w:cs="Arial"/>
          <w:sz w:val="22"/>
          <w:szCs w:val="22"/>
        </w:rPr>
      </w:pPr>
    </w:p>
    <w:p w14:paraId="61C40FD2" w14:textId="74DBF73E" w:rsidR="000335FD" w:rsidRPr="000B03FA" w:rsidRDefault="000335FD" w:rsidP="000B03FA">
      <w:pPr>
        <w:rPr>
          <w:rFonts w:ascii="Arial" w:hAnsi="Arial" w:cs="Arial"/>
          <w:sz w:val="22"/>
          <w:szCs w:val="22"/>
        </w:rPr>
      </w:pPr>
      <w:r>
        <w:rPr>
          <w:rFonts w:ascii="Arial" w:hAnsi="Arial" w:cs="Arial"/>
          <w:sz w:val="22"/>
          <w:szCs w:val="22"/>
        </w:rPr>
        <w:t>MIS Note:</w:t>
      </w:r>
      <w:r w:rsidR="00265643">
        <w:rPr>
          <w:rFonts w:ascii="Arial" w:hAnsi="Arial" w:cs="Arial"/>
          <w:sz w:val="22"/>
          <w:szCs w:val="22"/>
        </w:rPr>
        <w:t xml:space="preserve"> </w:t>
      </w:r>
      <w:r w:rsidR="00753F68">
        <w:rPr>
          <w:rFonts w:ascii="Arial" w:hAnsi="Arial" w:cs="Arial"/>
          <w:sz w:val="22"/>
          <w:szCs w:val="22"/>
        </w:rPr>
        <w:t xml:space="preserve">No impact. Possible savings (approximately $2500 per year) if service is contracted for. </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66954974">
    <w:abstractNumId w:val="0"/>
  </w:num>
  <w:num w:numId="2" w16cid:durableId="179910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65643"/>
    <w:rsid w:val="002A77C6"/>
    <w:rsid w:val="002B029F"/>
    <w:rsid w:val="002C0FA9"/>
    <w:rsid w:val="002C43FC"/>
    <w:rsid w:val="00323930"/>
    <w:rsid w:val="00356CD1"/>
    <w:rsid w:val="00376D9D"/>
    <w:rsid w:val="003B7DD9"/>
    <w:rsid w:val="003D72ED"/>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53F68"/>
    <w:rsid w:val="00793B61"/>
    <w:rsid w:val="007E2E7C"/>
    <w:rsid w:val="007E5DBA"/>
    <w:rsid w:val="00821589"/>
    <w:rsid w:val="008572EE"/>
    <w:rsid w:val="0089786D"/>
    <w:rsid w:val="008B64F3"/>
    <w:rsid w:val="008E19F0"/>
    <w:rsid w:val="008E3731"/>
    <w:rsid w:val="00901CC6"/>
    <w:rsid w:val="00963023"/>
    <w:rsid w:val="00966C9A"/>
    <w:rsid w:val="009B220E"/>
    <w:rsid w:val="00A13B76"/>
    <w:rsid w:val="00A52F6C"/>
    <w:rsid w:val="00A93EDB"/>
    <w:rsid w:val="00AC3A09"/>
    <w:rsid w:val="00AE2F5C"/>
    <w:rsid w:val="00AF7B34"/>
    <w:rsid w:val="00B0140A"/>
    <w:rsid w:val="00B12CAC"/>
    <w:rsid w:val="00B14659"/>
    <w:rsid w:val="00B20840"/>
    <w:rsid w:val="00B37A0B"/>
    <w:rsid w:val="00B73BE6"/>
    <w:rsid w:val="00BB5B44"/>
    <w:rsid w:val="00BC55B4"/>
    <w:rsid w:val="00BD2C7C"/>
    <w:rsid w:val="00BD44F1"/>
    <w:rsid w:val="00C03D0A"/>
    <w:rsid w:val="00C120EA"/>
    <w:rsid w:val="00C745E1"/>
    <w:rsid w:val="00C94BC8"/>
    <w:rsid w:val="00CD0095"/>
    <w:rsid w:val="00CD5441"/>
    <w:rsid w:val="00CD62B0"/>
    <w:rsid w:val="00CE5503"/>
    <w:rsid w:val="00D25922"/>
    <w:rsid w:val="00D31814"/>
    <w:rsid w:val="00D77EF0"/>
    <w:rsid w:val="00D875A0"/>
    <w:rsid w:val="00D90514"/>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Becky Evert</cp:lastModifiedBy>
  <cp:revision>2</cp:revision>
  <cp:lastPrinted>2007-08-02T19:34:00Z</cp:lastPrinted>
  <dcterms:created xsi:type="dcterms:W3CDTF">2023-06-05T13:26:00Z</dcterms:created>
  <dcterms:modified xsi:type="dcterms:W3CDTF">2023-06-05T13:26:00Z</dcterms:modified>
  <cp:contentStatus/>
</cp:coreProperties>
</file>