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67009A35" w:rsidR="00EC66DA" w:rsidRPr="00850446" w:rsidRDefault="00EC66DA" w:rsidP="00A73832">
      <w:pPr>
        <w:pStyle w:val="Title"/>
        <w:rPr>
          <w:sz w:val="22"/>
          <w:szCs w:val="22"/>
        </w:rPr>
      </w:pPr>
      <w:r w:rsidRPr="00850446">
        <w:rPr>
          <w:sz w:val="22"/>
          <w:szCs w:val="22"/>
        </w:rPr>
        <w:t>RESOLUTION #</w:t>
      </w:r>
      <w:r w:rsidR="00D72020" w:rsidRPr="00850446">
        <w:rPr>
          <w:sz w:val="22"/>
          <w:szCs w:val="22"/>
        </w:rPr>
        <w:t>____-202</w:t>
      </w:r>
      <w:r w:rsidR="00780CA8">
        <w:rPr>
          <w:sz w:val="22"/>
          <w:szCs w:val="22"/>
        </w:rPr>
        <w:t>3</w:t>
      </w:r>
    </w:p>
    <w:p w14:paraId="1E8EB2AA" w14:textId="77777777" w:rsidR="00EC66DA" w:rsidRPr="00850446" w:rsidRDefault="00EC66DA">
      <w:pPr>
        <w:pStyle w:val="Title"/>
        <w:rPr>
          <w:sz w:val="22"/>
          <w:szCs w:val="22"/>
        </w:rPr>
      </w:pPr>
    </w:p>
    <w:p w14:paraId="6368F2CE" w14:textId="77777777" w:rsidR="00EC66DA" w:rsidRPr="00850446" w:rsidRDefault="00EC66DA">
      <w:pPr>
        <w:pStyle w:val="Title"/>
        <w:jc w:val="left"/>
        <w:rPr>
          <w:sz w:val="22"/>
          <w:szCs w:val="22"/>
        </w:rPr>
        <w:sectPr w:rsidR="00EC66DA" w:rsidRPr="00850446" w:rsidSect="00A03A3D">
          <w:footerReference w:type="default" r:id="rId8"/>
          <w:type w:val="continuous"/>
          <w:pgSz w:w="12240" w:h="15840" w:code="1"/>
          <w:pgMar w:top="720" w:right="864" w:bottom="720" w:left="1440" w:header="432" w:footer="144" w:gutter="0"/>
          <w:lnNumType w:countBy="1" w:restart="continuous"/>
          <w:cols w:space="720"/>
        </w:sectPr>
      </w:pPr>
    </w:p>
    <w:p w14:paraId="740B358D" w14:textId="1AA0B835" w:rsidR="00BC55B4" w:rsidRPr="00850446" w:rsidRDefault="00AF7B34" w:rsidP="002960BF">
      <w:pPr>
        <w:pStyle w:val="Title"/>
        <w:ind w:left="360"/>
        <w:jc w:val="left"/>
        <w:rPr>
          <w:sz w:val="22"/>
          <w:szCs w:val="22"/>
        </w:rPr>
      </w:pPr>
      <w:r w:rsidRPr="00850446">
        <w:rPr>
          <w:sz w:val="22"/>
          <w:szCs w:val="22"/>
        </w:rPr>
        <w:t>Resolution</w:t>
      </w:r>
      <w:r w:rsidR="00EF52FC" w:rsidRPr="00850446">
        <w:rPr>
          <w:sz w:val="22"/>
          <w:szCs w:val="22"/>
        </w:rPr>
        <w:t xml:space="preserve"> Authorizing </w:t>
      </w:r>
      <w:r w:rsidR="00780CA8">
        <w:rPr>
          <w:sz w:val="22"/>
          <w:szCs w:val="22"/>
        </w:rPr>
        <w:t>to</w:t>
      </w:r>
      <w:r w:rsidR="002960BF">
        <w:rPr>
          <w:sz w:val="22"/>
          <w:szCs w:val="22"/>
        </w:rPr>
        <w:t xml:space="preserve"> contract with </w:t>
      </w:r>
      <w:proofErr w:type="spellStart"/>
      <w:r w:rsidR="00780CA8">
        <w:rPr>
          <w:sz w:val="22"/>
          <w:szCs w:val="22"/>
        </w:rPr>
        <w:t>TelCon</w:t>
      </w:r>
      <w:proofErr w:type="spellEnd"/>
      <w:r w:rsidR="00780CA8">
        <w:rPr>
          <w:sz w:val="22"/>
          <w:szCs w:val="22"/>
        </w:rPr>
        <w:t xml:space="preserve"> Construction</w:t>
      </w:r>
      <w:r w:rsidR="002960BF">
        <w:rPr>
          <w:sz w:val="22"/>
          <w:szCs w:val="22"/>
        </w:rPr>
        <w:t xml:space="preserve"> to </w:t>
      </w:r>
      <w:r w:rsidR="00780CA8">
        <w:rPr>
          <w:sz w:val="22"/>
          <w:szCs w:val="22"/>
        </w:rPr>
        <w:t xml:space="preserve">update </w:t>
      </w:r>
      <w:r w:rsidR="002960BF">
        <w:rPr>
          <w:sz w:val="22"/>
          <w:szCs w:val="22"/>
        </w:rPr>
        <w:t xml:space="preserve">the </w:t>
      </w:r>
      <w:r w:rsidR="00CB55B6">
        <w:rPr>
          <w:sz w:val="22"/>
          <w:szCs w:val="22"/>
        </w:rPr>
        <w:t>F</w:t>
      </w:r>
      <w:r w:rsidR="002960BF">
        <w:rPr>
          <w:sz w:val="22"/>
          <w:szCs w:val="22"/>
        </w:rPr>
        <w:t xml:space="preserve">iber </w:t>
      </w:r>
      <w:r w:rsidR="00CB55B6">
        <w:rPr>
          <w:sz w:val="22"/>
          <w:szCs w:val="22"/>
        </w:rPr>
        <w:t>L</w:t>
      </w:r>
      <w:r w:rsidR="002960BF">
        <w:rPr>
          <w:sz w:val="22"/>
          <w:szCs w:val="22"/>
        </w:rPr>
        <w:t>ocating</w:t>
      </w:r>
      <w:r w:rsidR="00780CA8">
        <w:rPr>
          <w:sz w:val="22"/>
          <w:szCs w:val="22"/>
        </w:rPr>
        <w:t xml:space="preserve"> Stations f</w:t>
      </w:r>
      <w:r w:rsidR="002960BF">
        <w:rPr>
          <w:sz w:val="22"/>
          <w:szCs w:val="22"/>
        </w:rPr>
        <w:t>or Sauk County</w:t>
      </w:r>
      <w:r w:rsidR="00780CA8">
        <w:rPr>
          <w:sz w:val="22"/>
          <w:szCs w:val="22"/>
        </w:rPr>
        <w:t xml:space="preserve"> fiber</w:t>
      </w:r>
      <w:r w:rsidR="002960BF">
        <w:rPr>
          <w:sz w:val="22"/>
          <w:szCs w:val="22"/>
        </w:rPr>
        <w:t xml:space="preserve"> </w:t>
      </w:r>
      <w:r w:rsidR="009F14B1">
        <w:rPr>
          <w:sz w:val="22"/>
          <w:szCs w:val="22"/>
        </w:rPr>
        <w:t>and to Amend the 2023 Budget</w:t>
      </w:r>
    </w:p>
    <w:p w14:paraId="1B4E4829" w14:textId="77777777" w:rsidR="00CB55B6" w:rsidRDefault="00CB55B6" w:rsidP="00BC55B4">
      <w:pPr>
        <w:pStyle w:val="Title"/>
        <w:ind w:left="360"/>
        <w:jc w:val="left"/>
        <w:rPr>
          <w:sz w:val="22"/>
          <w:szCs w:val="22"/>
        </w:rPr>
      </w:pPr>
    </w:p>
    <w:p w14:paraId="0864F224" w14:textId="53D0F24C" w:rsidR="00BC55B4" w:rsidRPr="00850446" w:rsidRDefault="00BC55B4" w:rsidP="00BC55B4">
      <w:pPr>
        <w:pStyle w:val="Title"/>
        <w:ind w:left="360"/>
        <w:jc w:val="left"/>
        <w:rPr>
          <w:sz w:val="22"/>
          <w:szCs w:val="22"/>
        </w:rPr>
      </w:pPr>
      <w:r w:rsidRPr="00850446">
        <w:rPr>
          <w:sz w:val="22"/>
          <w:szCs w:val="22"/>
        </w:rPr>
        <w:t xml:space="preserve">Resolution offered by the </w:t>
      </w:r>
      <w:r w:rsidR="00E872B7" w:rsidRPr="00850446">
        <w:rPr>
          <w:sz w:val="22"/>
          <w:szCs w:val="22"/>
        </w:rPr>
        <w:t>Property</w:t>
      </w:r>
      <w:r w:rsidRPr="00850446">
        <w:rPr>
          <w:sz w:val="22"/>
          <w:szCs w:val="22"/>
        </w:rPr>
        <w:t xml:space="preserve"> Committee</w:t>
      </w:r>
      <w:r w:rsidR="005901F0">
        <w:rPr>
          <w:sz w:val="22"/>
          <w:szCs w:val="22"/>
        </w:rPr>
        <w:t xml:space="preserve"> and Finance Committee</w:t>
      </w:r>
    </w:p>
    <w:p w14:paraId="25211CE5" w14:textId="77777777" w:rsidR="00721697" w:rsidRPr="00850446" w:rsidRDefault="00721697" w:rsidP="00721697">
      <w:pPr>
        <w:widowControl/>
        <w:ind w:firstLine="360"/>
        <w:rPr>
          <w:rFonts w:eastAsia="Calibri"/>
          <w:b/>
          <w:snapToGrid/>
          <w:sz w:val="22"/>
          <w:szCs w:val="22"/>
        </w:rPr>
      </w:pPr>
    </w:p>
    <w:p w14:paraId="61DDCC6E" w14:textId="0507493A" w:rsidR="001A7E42" w:rsidRPr="00A06C47" w:rsidRDefault="00721697" w:rsidP="00A06C47">
      <w:pPr>
        <w:ind w:left="360"/>
        <w:rPr>
          <w:rFonts w:eastAsia="Calibri"/>
          <w:bCs/>
          <w:snapToGrid/>
          <w:sz w:val="22"/>
          <w:szCs w:val="22"/>
        </w:rPr>
      </w:pPr>
      <w:r w:rsidRPr="00850446">
        <w:rPr>
          <w:rFonts w:eastAsia="Calibri"/>
          <w:b/>
          <w:snapToGrid/>
          <w:sz w:val="22"/>
          <w:szCs w:val="22"/>
        </w:rPr>
        <w:t xml:space="preserve">BACKGROUND: </w:t>
      </w:r>
      <w:r w:rsidR="00D07164">
        <w:rPr>
          <w:rFonts w:eastAsia="Calibri"/>
          <w:bCs/>
          <w:snapToGrid/>
          <w:sz w:val="22"/>
          <w:szCs w:val="22"/>
        </w:rPr>
        <w:t>Sauk County owns and maintains over 196 miles of fiber optic network</w:t>
      </w:r>
      <w:r w:rsidR="006A200B">
        <w:rPr>
          <w:rFonts w:eastAsia="Calibri"/>
          <w:bCs/>
          <w:snapToGrid/>
          <w:sz w:val="22"/>
          <w:szCs w:val="22"/>
        </w:rPr>
        <w:t xml:space="preserve"> cable and conduit</w:t>
      </w:r>
      <w:r w:rsidR="00D07164">
        <w:rPr>
          <w:rFonts w:eastAsia="Calibri"/>
          <w:bCs/>
          <w:snapToGrid/>
          <w:sz w:val="22"/>
          <w:szCs w:val="22"/>
        </w:rPr>
        <w:t xml:space="preserve"> throughout the county.  </w:t>
      </w:r>
      <w:r w:rsidR="005901F0">
        <w:rPr>
          <w:rFonts w:eastAsia="Calibri"/>
          <w:bCs/>
          <w:snapToGrid/>
          <w:sz w:val="22"/>
          <w:szCs w:val="22"/>
        </w:rPr>
        <w:t>There are approximately 4</w:t>
      </w:r>
      <w:r w:rsidR="00A06C47">
        <w:rPr>
          <w:rFonts w:eastAsia="Calibri"/>
          <w:bCs/>
          <w:snapToGrid/>
          <w:sz w:val="22"/>
          <w:szCs w:val="22"/>
        </w:rPr>
        <w:t>2</w:t>
      </w:r>
      <w:r w:rsidR="005901F0">
        <w:rPr>
          <w:rFonts w:eastAsia="Calibri"/>
          <w:bCs/>
          <w:snapToGrid/>
          <w:sz w:val="22"/>
          <w:szCs w:val="22"/>
        </w:rPr>
        <w:t xml:space="preserve">0 vaults </w:t>
      </w:r>
      <w:r w:rsidR="00A06C47">
        <w:rPr>
          <w:rFonts w:eastAsia="Calibri"/>
          <w:bCs/>
          <w:snapToGrid/>
          <w:sz w:val="22"/>
          <w:szCs w:val="22"/>
        </w:rPr>
        <w:t>along the fiber route.  At each vault</w:t>
      </w:r>
      <w:r w:rsidR="004C62E2">
        <w:rPr>
          <w:rFonts w:eastAsia="Calibri"/>
          <w:bCs/>
          <w:snapToGrid/>
          <w:sz w:val="22"/>
          <w:szCs w:val="22"/>
        </w:rPr>
        <w:t xml:space="preserve"> is t</w:t>
      </w:r>
      <w:r w:rsidR="00A06C47">
        <w:rPr>
          <w:rFonts w:eastAsia="Calibri"/>
          <w:bCs/>
          <w:snapToGrid/>
          <w:sz w:val="22"/>
          <w:szCs w:val="22"/>
        </w:rPr>
        <w:t>racer wire</w:t>
      </w:r>
      <w:r w:rsidR="00737B97">
        <w:rPr>
          <w:rFonts w:eastAsia="Calibri"/>
          <w:bCs/>
          <w:snapToGrid/>
          <w:sz w:val="22"/>
          <w:szCs w:val="22"/>
        </w:rPr>
        <w:t xml:space="preserve"> and a marking post identify the </w:t>
      </w:r>
      <w:r w:rsidR="00BC4715">
        <w:rPr>
          <w:rFonts w:eastAsia="Calibri"/>
          <w:bCs/>
          <w:snapToGrid/>
          <w:sz w:val="22"/>
          <w:szCs w:val="22"/>
        </w:rPr>
        <w:t xml:space="preserve">Sauk County </w:t>
      </w:r>
      <w:r w:rsidR="00737B97">
        <w:rPr>
          <w:rFonts w:eastAsia="Calibri"/>
          <w:bCs/>
          <w:snapToGrid/>
          <w:sz w:val="22"/>
          <w:szCs w:val="22"/>
        </w:rPr>
        <w:t>vault location.  The tracer wire</w:t>
      </w:r>
      <w:r w:rsidR="00A06C47">
        <w:rPr>
          <w:rFonts w:eastAsia="Calibri"/>
          <w:bCs/>
          <w:snapToGrid/>
          <w:sz w:val="22"/>
          <w:szCs w:val="22"/>
        </w:rPr>
        <w:t xml:space="preserve"> follows the fiber</w:t>
      </w:r>
      <w:r w:rsidR="004C62E2">
        <w:rPr>
          <w:rFonts w:eastAsia="Calibri"/>
          <w:bCs/>
          <w:snapToGrid/>
          <w:sz w:val="22"/>
          <w:szCs w:val="22"/>
        </w:rPr>
        <w:t xml:space="preserve"> to </w:t>
      </w:r>
      <w:r w:rsidR="00A06C47">
        <w:rPr>
          <w:rFonts w:eastAsia="Calibri"/>
          <w:bCs/>
          <w:snapToGrid/>
          <w:sz w:val="22"/>
          <w:szCs w:val="22"/>
        </w:rPr>
        <w:t>allow locating services</w:t>
      </w:r>
      <w:r w:rsidR="00B65E83">
        <w:rPr>
          <w:rFonts w:eastAsia="Calibri"/>
          <w:bCs/>
          <w:snapToGrid/>
          <w:sz w:val="22"/>
          <w:szCs w:val="22"/>
        </w:rPr>
        <w:t xml:space="preserve"> </w:t>
      </w:r>
      <w:r w:rsidR="004C62E2">
        <w:rPr>
          <w:rFonts w:eastAsia="Calibri"/>
          <w:bCs/>
          <w:snapToGrid/>
          <w:sz w:val="22"/>
          <w:szCs w:val="22"/>
        </w:rPr>
        <w:t>to mark the county’s fiber</w:t>
      </w:r>
      <w:r w:rsidR="00737B97">
        <w:rPr>
          <w:rFonts w:eastAsia="Calibri"/>
          <w:bCs/>
          <w:snapToGrid/>
          <w:sz w:val="22"/>
          <w:szCs w:val="22"/>
        </w:rPr>
        <w:t xml:space="preserve"> when a ticket is generated through Digger’s Hotline.</w:t>
      </w:r>
      <w:r w:rsidR="004C62E2">
        <w:rPr>
          <w:rFonts w:eastAsia="Calibri"/>
          <w:bCs/>
          <w:snapToGrid/>
          <w:sz w:val="22"/>
          <w:szCs w:val="22"/>
        </w:rPr>
        <w:t xml:space="preserve">  The tracing </w:t>
      </w:r>
      <w:r w:rsidR="002E1D4B">
        <w:rPr>
          <w:rFonts w:eastAsia="Calibri"/>
          <w:bCs/>
          <w:snapToGrid/>
          <w:sz w:val="22"/>
          <w:szCs w:val="22"/>
        </w:rPr>
        <w:t>wire</w:t>
      </w:r>
      <w:r w:rsidR="004C62E2">
        <w:rPr>
          <w:rFonts w:eastAsia="Calibri"/>
          <w:bCs/>
          <w:snapToGrid/>
          <w:sz w:val="22"/>
          <w:szCs w:val="22"/>
        </w:rPr>
        <w:t xml:space="preserve"> and vault mark</w:t>
      </w:r>
      <w:r w:rsidR="002E1D4B">
        <w:rPr>
          <w:rFonts w:eastAsia="Calibri"/>
          <w:bCs/>
          <w:snapToGrid/>
          <w:sz w:val="22"/>
          <w:szCs w:val="22"/>
        </w:rPr>
        <w:t>ers</w:t>
      </w:r>
      <w:r w:rsidR="004C62E2">
        <w:rPr>
          <w:rFonts w:eastAsia="Calibri"/>
          <w:bCs/>
          <w:snapToGrid/>
          <w:sz w:val="22"/>
          <w:szCs w:val="22"/>
        </w:rPr>
        <w:t xml:space="preserve"> are original to the</w:t>
      </w:r>
      <w:r w:rsidR="00BC4715">
        <w:rPr>
          <w:rFonts w:eastAsia="Calibri"/>
          <w:bCs/>
          <w:snapToGrid/>
          <w:sz w:val="22"/>
          <w:szCs w:val="22"/>
        </w:rPr>
        <w:t xml:space="preserve"> fiber networks</w:t>
      </w:r>
      <w:r w:rsidR="004C62E2">
        <w:rPr>
          <w:rFonts w:eastAsia="Calibri"/>
          <w:bCs/>
          <w:snapToGrid/>
          <w:sz w:val="22"/>
          <w:szCs w:val="22"/>
        </w:rPr>
        <w:t xml:space="preserve"> 200</w:t>
      </w:r>
      <w:r w:rsidR="002E1D4B">
        <w:rPr>
          <w:rFonts w:eastAsia="Calibri"/>
          <w:bCs/>
          <w:snapToGrid/>
          <w:sz w:val="22"/>
          <w:szCs w:val="22"/>
        </w:rPr>
        <w:t>5</w:t>
      </w:r>
      <w:r w:rsidR="004C62E2">
        <w:rPr>
          <w:rFonts w:eastAsia="Calibri"/>
          <w:bCs/>
          <w:snapToGrid/>
          <w:sz w:val="22"/>
          <w:szCs w:val="22"/>
        </w:rPr>
        <w:t xml:space="preserve"> installation.  Modern marking poles and connection points </w:t>
      </w:r>
      <w:r w:rsidR="008B45BC">
        <w:rPr>
          <w:rFonts w:eastAsia="Calibri"/>
          <w:bCs/>
          <w:snapToGrid/>
          <w:sz w:val="22"/>
          <w:szCs w:val="22"/>
        </w:rPr>
        <w:t xml:space="preserve">are needed to </w:t>
      </w:r>
      <w:r w:rsidR="004C62E2">
        <w:rPr>
          <w:rFonts w:eastAsia="Calibri"/>
          <w:bCs/>
          <w:snapToGrid/>
          <w:sz w:val="22"/>
          <w:szCs w:val="22"/>
        </w:rPr>
        <w:t>ensur</w:t>
      </w:r>
      <w:r w:rsidR="008B45BC">
        <w:rPr>
          <w:rFonts w:eastAsia="Calibri"/>
          <w:bCs/>
          <w:snapToGrid/>
          <w:sz w:val="22"/>
          <w:szCs w:val="22"/>
        </w:rPr>
        <w:t>e</w:t>
      </w:r>
      <w:r w:rsidR="004C62E2">
        <w:rPr>
          <w:rFonts w:eastAsia="Calibri"/>
          <w:bCs/>
          <w:snapToGrid/>
          <w:sz w:val="22"/>
          <w:szCs w:val="22"/>
        </w:rPr>
        <w:t xml:space="preserve"> a strong locating connection at each of the county’s vault.  Sauk </w:t>
      </w:r>
      <w:r w:rsidR="008B45BC">
        <w:rPr>
          <w:rFonts w:eastAsia="Calibri"/>
          <w:bCs/>
          <w:snapToGrid/>
          <w:sz w:val="22"/>
          <w:szCs w:val="22"/>
        </w:rPr>
        <w:t>C</w:t>
      </w:r>
      <w:r w:rsidR="004C62E2">
        <w:rPr>
          <w:rFonts w:eastAsia="Calibri"/>
          <w:bCs/>
          <w:snapToGrid/>
          <w:sz w:val="22"/>
          <w:szCs w:val="22"/>
        </w:rPr>
        <w:t xml:space="preserve">ounty wrote a request for bid for the labor to install </w:t>
      </w:r>
      <w:r w:rsidR="001D1076">
        <w:rPr>
          <w:rFonts w:eastAsia="Calibri"/>
          <w:bCs/>
          <w:snapToGrid/>
          <w:sz w:val="22"/>
          <w:szCs w:val="22"/>
        </w:rPr>
        <w:t>new marking posts</w:t>
      </w:r>
      <w:r w:rsidR="003437EB">
        <w:rPr>
          <w:rFonts w:eastAsia="Calibri"/>
          <w:bCs/>
          <w:snapToGrid/>
          <w:sz w:val="22"/>
          <w:szCs w:val="22"/>
        </w:rPr>
        <w:t xml:space="preserve"> and test stations</w:t>
      </w:r>
      <w:r w:rsidR="008B45BC">
        <w:rPr>
          <w:rFonts w:eastAsia="Calibri"/>
          <w:bCs/>
          <w:snapToGrid/>
          <w:sz w:val="22"/>
          <w:szCs w:val="22"/>
        </w:rPr>
        <w:t xml:space="preserve"> at each of the county’s </w:t>
      </w:r>
      <w:r w:rsidR="002E1D4B">
        <w:rPr>
          <w:rFonts w:eastAsia="Calibri"/>
          <w:bCs/>
          <w:snapToGrid/>
          <w:sz w:val="22"/>
          <w:szCs w:val="22"/>
        </w:rPr>
        <w:t xml:space="preserve">approximate 420 </w:t>
      </w:r>
      <w:r w:rsidR="008B45BC">
        <w:rPr>
          <w:rFonts w:eastAsia="Calibri"/>
          <w:bCs/>
          <w:snapToGrid/>
          <w:sz w:val="22"/>
          <w:szCs w:val="22"/>
        </w:rPr>
        <w:t xml:space="preserve">vault locations. </w:t>
      </w:r>
      <w:r w:rsidR="003437EB">
        <w:rPr>
          <w:rFonts w:eastAsia="Calibri"/>
          <w:bCs/>
          <w:snapToGrid/>
          <w:sz w:val="22"/>
          <w:szCs w:val="22"/>
        </w:rPr>
        <w:t xml:space="preserve">Sauk County will </w:t>
      </w:r>
      <w:r w:rsidR="008B45BC">
        <w:rPr>
          <w:rFonts w:eastAsia="Calibri"/>
          <w:bCs/>
          <w:snapToGrid/>
          <w:sz w:val="22"/>
          <w:szCs w:val="22"/>
        </w:rPr>
        <w:t xml:space="preserve">directly </w:t>
      </w:r>
      <w:r w:rsidR="003437EB">
        <w:rPr>
          <w:rFonts w:eastAsia="Calibri"/>
          <w:bCs/>
          <w:snapToGrid/>
          <w:sz w:val="22"/>
          <w:szCs w:val="22"/>
        </w:rPr>
        <w:t>purchase the parts needed for each test station and vault marker</w:t>
      </w:r>
      <w:r w:rsidR="008B45BC">
        <w:rPr>
          <w:rFonts w:eastAsia="Calibri"/>
          <w:bCs/>
          <w:snapToGrid/>
          <w:sz w:val="22"/>
          <w:szCs w:val="22"/>
        </w:rPr>
        <w:t xml:space="preserve"> and provide to the contractor chosen to install. </w:t>
      </w:r>
      <w:r w:rsidR="003437EB">
        <w:rPr>
          <w:rFonts w:eastAsia="Calibri"/>
          <w:bCs/>
          <w:snapToGrid/>
          <w:sz w:val="22"/>
          <w:szCs w:val="22"/>
        </w:rPr>
        <w:t xml:space="preserve"> The origina</w:t>
      </w:r>
      <w:r w:rsidR="008B45BC">
        <w:rPr>
          <w:rFonts w:eastAsia="Calibri"/>
          <w:bCs/>
          <w:snapToGrid/>
          <w:sz w:val="22"/>
          <w:szCs w:val="22"/>
        </w:rPr>
        <w:t>l budgeted for</w:t>
      </w:r>
      <w:r w:rsidR="00BC4715">
        <w:rPr>
          <w:rFonts w:eastAsia="Calibri"/>
          <w:bCs/>
          <w:snapToGrid/>
          <w:sz w:val="22"/>
          <w:szCs w:val="22"/>
        </w:rPr>
        <w:t xml:space="preserve"> the projects was</w:t>
      </w:r>
      <w:r w:rsidR="003437EB">
        <w:rPr>
          <w:rFonts w:eastAsia="Calibri"/>
          <w:bCs/>
          <w:snapToGrid/>
          <w:sz w:val="22"/>
          <w:szCs w:val="22"/>
        </w:rPr>
        <w:t xml:space="preserve"> </w:t>
      </w:r>
      <w:r w:rsidR="00737B97">
        <w:rPr>
          <w:rFonts w:eastAsia="Calibri"/>
          <w:bCs/>
          <w:snapToGrid/>
          <w:sz w:val="22"/>
          <w:szCs w:val="22"/>
        </w:rPr>
        <w:t>$</w:t>
      </w:r>
      <w:r w:rsidR="003437EB">
        <w:rPr>
          <w:rFonts w:eastAsia="Calibri"/>
          <w:bCs/>
          <w:snapToGrid/>
          <w:sz w:val="22"/>
          <w:szCs w:val="22"/>
        </w:rPr>
        <w:t>100,000</w:t>
      </w:r>
      <w:r w:rsidR="00525B0A">
        <w:rPr>
          <w:rFonts w:eastAsia="Calibri"/>
          <w:bCs/>
          <w:snapToGrid/>
          <w:sz w:val="22"/>
          <w:szCs w:val="22"/>
        </w:rPr>
        <w:t>.00</w:t>
      </w:r>
      <w:r w:rsidR="008B45BC">
        <w:rPr>
          <w:rFonts w:eastAsia="Calibri"/>
          <w:bCs/>
          <w:snapToGrid/>
          <w:sz w:val="22"/>
          <w:szCs w:val="22"/>
        </w:rPr>
        <w:t xml:space="preserve">. </w:t>
      </w:r>
      <w:r w:rsidR="00050980">
        <w:rPr>
          <w:rFonts w:eastAsia="Calibri"/>
          <w:bCs/>
          <w:snapToGrid/>
          <w:sz w:val="22"/>
          <w:szCs w:val="22"/>
        </w:rPr>
        <w:t>American</w:t>
      </w:r>
      <w:r w:rsidR="003437EB">
        <w:rPr>
          <w:rFonts w:eastAsia="Calibri"/>
          <w:bCs/>
          <w:snapToGrid/>
          <w:sz w:val="22"/>
          <w:szCs w:val="22"/>
        </w:rPr>
        <w:t xml:space="preserve"> </w:t>
      </w:r>
      <w:r w:rsidR="009F14B1">
        <w:rPr>
          <w:rFonts w:eastAsia="Calibri"/>
          <w:bCs/>
          <w:snapToGrid/>
          <w:sz w:val="22"/>
          <w:szCs w:val="22"/>
        </w:rPr>
        <w:t xml:space="preserve">Rescue Plan Act (ARPA) </w:t>
      </w:r>
      <w:r w:rsidR="003437EB">
        <w:rPr>
          <w:rFonts w:eastAsia="Calibri"/>
          <w:bCs/>
          <w:snapToGrid/>
          <w:sz w:val="22"/>
          <w:szCs w:val="22"/>
        </w:rPr>
        <w:t>funds</w:t>
      </w:r>
      <w:r w:rsidR="008B45BC">
        <w:rPr>
          <w:rFonts w:eastAsia="Calibri"/>
          <w:bCs/>
          <w:snapToGrid/>
          <w:sz w:val="22"/>
          <w:szCs w:val="22"/>
        </w:rPr>
        <w:t xml:space="preserve"> are planned to be used to complete the project</w:t>
      </w:r>
      <w:r w:rsidR="003437EB">
        <w:rPr>
          <w:rFonts w:eastAsia="Calibri"/>
          <w:bCs/>
          <w:snapToGrid/>
          <w:sz w:val="22"/>
          <w:szCs w:val="22"/>
        </w:rPr>
        <w:t>.  When the material</w:t>
      </w:r>
      <w:r w:rsidR="00525B0A">
        <w:rPr>
          <w:rFonts w:eastAsia="Calibri"/>
          <w:bCs/>
          <w:snapToGrid/>
          <w:sz w:val="22"/>
          <w:szCs w:val="22"/>
        </w:rPr>
        <w:t>s ($48,000.00)</w:t>
      </w:r>
      <w:r w:rsidR="003437EB">
        <w:rPr>
          <w:rFonts w:eastAsia="Calibri"/>
          <w:bCs/>
          <w:snapToGrid/>
          <w:sz w:val="22"/>
          <w:szCs w:val="22"/>
        </w:rPr>
        <w:t xml:space="preserve"> and labor</w:t>
      </w:r>
      <w:r w:rsidR="00525B0A">
        <w:rPr>
          <w:rFonts w:eastAsia="Calibri"/>
          <w:bCs/>
          <w:snapToGrid/>
          <w:sz w:val="22"/>
          <w:szCs w:val="22"/>
        </w:rPr>
        <w:t xml:space="preserve"> ($117,600.00)</w:t>
      </w:r>
      <w:r w:rsidR="003437EB">
        <w:rPr>
          <w:rFonts w:eastAsia="Calibri"/>
          <w:bCs/>
          <w:snapToGrid/>
          <w:sz w:val="22"/>
          <w:szCs w:val="22"/>
        </w:rPr>
        <w:t xml:space="preserve"> bids came </w:t>
      </w:r>
      <w:r w:rsidR="00737B97">
        <w:rPr>
          <w:rFonts w:eastAsia="Calibri"/>
          <w:bCs/>
          <w:snapToGrid/>
          <w:sz w:val="22"/>
          <w:szCs w:val="22"/>
        </w:rPr>
        <w:t>in,</w:t>
      </w:r>
      <w:r w:rsidR="003437EB">
        <w:rPr>
          <w:rFonts w:eastAsia="Calibri"/>
          <w:bCs/>
          <w:snapToGrid/>
          <w:sz w:val="22"/>
          <w:szCs w:val="22"/>
        </w:rPr>
        <w:t xml:space="preserve"> </w:t>
      </w:r>
      <w:r w:rsidR="00737B97">
        <w:rPr>
          <w:rFonts w:eastAsia="Calibri"/>
          <w:bCs/>
          <w:snapToGrid/>
          <w:sz w:val="22"/>
          <w:szCs w:val="22"/>
        </w:rPr>
        <w:t xml:space="preserve">the total needed to complete the project </w:t>
      </w:r>
      <w:r w:rsidR="00A25399">
        <w:rPr>
          <w:rFonts w:eastAsia="Calibri"/>
          <w:bCs/>
          <w:snapToGrid/>
          <w:sz w:val="22"/>
          <w:szCs w:val="22"/>
        </w:rPr>
        <w:t xml:space="preserve">is </w:t>
      </w:r>
      <w:r w:rsidR="00737B97">
        <w:rPr>
          <w:rFonts w:eastAsia="Calibri"/>
          <w:bCs/>
          <w:snapToGrid/>
          <w:sz w:val="22"/>
          <w:szCs w:val="22"/>
        </w:rPr>
        <w:t>$165,600.  Building Services is asking to</w:t>
      </w:r>
      <w:r w:rsidR="00525B0A">
        <w:rPr>
          <w:rFonts w:eastAsia="Calibri"/>
          <w:bCs/>
          <w:snapToGrid/>
          <w:sz w:val="22"/>
          <w:szCs w:val="22"/>
        </w:rPr>
        <w:t xml:space="preserve"> also</w:t>
      </w:r>
      <w:r w:rsidR="00737B97">
        <w:rPr>
          <w:rFonts w:eastAsia="Calibri"/>
          <w:bCs/>
          <w:snapToGrid/>
          <w:sz w:val="22"/>
          <w:szCs w:val="22"/>
        </w:rPr>
        <w:t xml:space="preserve"> amend the current 2023</w:t>
      </w:r>
      <w:r w:rsidR="008B45BC">
        <w:rPr>
          <w:rFonts w:eastAsia="Calibri"/>
          <w:bCs/>
          <w:snapToGrid/>
          <w:sz w:val="22"/>
          <w:szCs w:val="22"/>
        </w:rPr>
        <w:t xml:space="preserve"> Building Services Capital Outlay</w:t>
      </w:r>
      <w:r w:rsidR="00737B97">
        <w:rPr>
          <w:rFonts w:eastAsia="Calibri"/>
          <w:bCs/>
          <w:snapToGrid/>
          <w:sz w:val="22"/>
          <w:szCs w:val="22"/>
        </w:rPr>
        <w:t xml:space="preserve"> budget to add </w:t>
      </w:r>
      <w:r w:rsidR="00050980">
        <w:rPr>
          <w:rFonts w:eastAsia="Calibri"/>
          <w:bCs/>
          <w:snapToGrid/>
          <w:sz w:val="22"/>
          <w:szCs w:val="22"/>
        </w:rPr>
        <w:t>$</w:t>
      </w:r>
      <w:r w:rsidR="00737B97">
        <w:rPr>
          <w:rFonts w:eastAsia="Calibri"/>
          <w:bCs/>
          <w:snapToGrid/>
          <w:sz w:val="22"/>
          <w:szCs w:val="22"/>
        </w:rPr>
        <w:t>65,600 of</w:t>
      </w:r>
      <w:r w:rsidR="00050980">
        <w:rPr>
          <w:rFonts w:eastAsia="Calibri"/>
          <w:bCs/>
          <w:snapToGrid/>
          <w:sz w:val="22"/>
          <w:szCs w:val="22"/>
        </w:rPr>
        <w:t xml:space="preserve"> </w:t>
      </w:r>
      <w:r w:rsidR="009F14B1">
        <w:rPr>
          <w:rFonts w:eastAsia="Calibri"/>
          <w:bCs/>
          <w:snapToGrid/>
          <w:sz w:val="22"/>
          <w:szCs w:val="22"/>
        </w:rPr>
        <w:t>American Rescue Plan Act (</w:t>
      </w:r>
      <w:r w:rsidR="00264C2F">
        <w:rPr>
          <w:rFonts w:eastAsia="Calibri"/>
          <w:bCs/>
          <w:snapToGrid/>
          <w:sz w:val="22"/>
          <w:szCs w:val="22"/>
        </w:rPr>
        <w:t>ARPA) dollars</w:t>
      </w:r>
      <w:r w:rsidR="008B45BC">
        <w:rPr>
          <w:rFonts w:eastAsia="Calibri"/>
          <w:bCs/>
          <w:snapToGrid/>
          <w:sz w:val="22"/>
          <w:szCs w:val="22"/>
        </w:rPr>
        <w:t xml:space="preserve"> planned</w:t>
      </w:r>
      <w:r w:rsidR="00050980">
        <w:rPr>
          <w:rFonts w:eastAsia="Calibri"/>
          <w:bCs/>
          <w:snapToGrid/>
          <w:sz w:val="22"/>
          <w:szCs w:val="22"/>
        </w:rPr>
        <w:t xml:space="preserve"> to the current budge</w:t>
      </w:r>
      <w:r w:rsidR="00525B0A">
        <w:rPr>
          <w:rFonts w:eastAsia="Calibri"/>
          <w:bCs/>
          <w:snapToGrid/>
          <w:sz w:val="22"/>
          <w:szCs w:val="22"/>
        </w:rPr>
        <w:t>t</w:t>
      </w:r>
      <w:r w:rsidR="00050980">
        <w:rPr>
          <w:rFonts w:eastAsia="Calibri"/>
          <w:bCs/>
          <w:snapToGrid/>
          <w:sz w:val="22"/>
          <w:szCs w:val="22"/>
        </w:rPr>
        <w:t xml:space="preserve"> </w:t>
      </w:r>
      <w:r w:rsidR="00525B0A">
        <w:rPr>
          <w:rFonts w:eastAsia="Calibri"/>
          <w:bCs/>
          <w:snapToGrid/>
          <w:sz w:val="22"/>
          <w:szCs w:val="22"/>
        </w:rPr>
        <w:t xml:space="preserve">of </w:t>
      </w:r>
      <w:r w:rsidR="00050980">
        <w:rPr>
          <w:rFonts w:eastAsia="Calibri"/>
          <w:bCs/>
          <w:snapToGrid/>
          <w:sz w:val="22"/>
          <w:szCs w:val="22"/>
        </w:rPr>
        <w:t>$100,000</w:t>
      </w:r>
      <w:r w:rsidR="008B45BC">
        <w:rPr>
          <w:rFonts w:eastAsia="Calibri"/>
          <w:bCs/>
          <w:snapToGrid/>
          <w:sz w:val="22"/>
          <w:szCs w:val="22"/>
        </w:rPr>
        <w:t>.</w:t>
      </w:r>
    </w:p>
    <w:p w14:paraId="04A0E470" w14:textId="77777777" w:rsidR="00FD79AB" w:rsidRPr="00850446" w:rsidRDefault="00FD79AB" w:rsidP="00C745E1">
      <w:pPr>
        <w:pStyle w:val="Title"/>
        <w:jc w:val="left"/>
        <w:rPr>
          <w:sz w:val="22"/>
          <w:szCs w:val="22"/>
        </w:rPr>
      </w:pPr>
    </w:p>
    <w:p w14:paraId="1FF105F3" w14:textId="0B9E1A36" w:rsidR="00C745E1" w:rsidRPr="00850446" w:rsidRDefault="00C745E1" w:rsidP="00C745E1">
      <w:pPr>
        <w:ind w:left="360"/>
        <w:rPr>
          <w:sz w:val="22"/>
          <w:szCs w:val="22"/>
        </w:rPr>
      </w:pPr>
      <w:r w:rsidRPr="00850446">
        <w:rPr>
          <w:sz w:val="22"/>
          <w:szCs w:val="22"/>
        </w:rPr>
        <w:t xml:space="preserve">Resolved by the Board of Supervisors of </w:t>
      </w:r>
      <w:r w:rsidR="0054090B" w:rsidRPr="00850446">
        <w:rPr>
          <w:sz w:val="22"/>
          <w:szCs w:val="22"/>
        </w:rPr>
        <w:t>Sauk</w:t>
      </w:r>
      <w:r w:rsidRPr="00850446">
        <w:rPr>
          <w:sz w:val="22"/>
          <w:szCs w:val="22"/>
        </w:rPr>
        <w:t xml:space="preserve"> County, Wisconsin:</w:t>
      </w:r>
    </w:p>
    <w:p w14:paraId="7E2276DF" w14:textId="37D82F82" w:rsidR="00A842C9" w:rsidRPr="00850446" w:rsidRDefault="00A842C9" w:rsidP="00A842C9">
      <w:pPr>
        <w:widowControl/>
        <w:rPr>
          <w:rFonts w:eastAsia="Calibri"/>
          <w:bCs/>
          <w:snapToGrid/>
          <w:sz w:val="22"/>
          <w:szCs w:val="22"/>
        </w:rPr>
      </w:pPr>
    </w:p>
    <w:p w14:paraId="4B2E4687" w14:textId="633AEE9C" w:rsidR="00471E39" w:rsidRDefault="00FD79AB" w:rsidP="0029447D">
      <w:pPr>
        <w:widowControl/>
        <w:ind w:left="360"/>
        <w:rPr>
          <w:sz w:val="22"/>
          <w:szCs w:val="22"/>
        </w:rPr>
      </w:pPr>
      <w:r w:rsidRPr="00850446">
        <w:rPr>
          <w:rFonts w:eastAsia="Calibri"/>
          <w:b/>
          <w:snapToGrid/>
          <w:sz w:val="22"/>
          <w:szCs w:val="22"/>
        </w:rPr>
        <w:t>THEREFORE, BE IT RESOLVED</w:t>
      </w:r>
      <w:r w:rsidR="0032319A">
        <w:rPr>
          <w:rFonts w:eastAsia="Calibri"/>
          <w:b/>
          <w:snapToGrid/>
          <w:sz w:val="22"/>
          <w:szCs w:val="22"/>
        </w:rPr>
        <w:t xml:space="preserve"> THAT</w:t>
      </w:r>
      <w:r w:rsidRPr="00850446">
        <w:rPr>
          <w:rFonts w:eastAsia="Calibri"/>
          <w:b/>
          <w:snapToGrid/>
          <w:sz w:val="22"/>
          <w:szCs w:val="22"/>
        </w:rPr>
        <w:t>,</w:t>
      </w:r>
      <w:r w:rsidR="0032319A">
        <w:rPr>
          <w:rFonts w:eastAsia="Calibri"/>
          <w:snapToGrid/>
          <w:sz w:val="22"/>
          <w:szCs w:val="22"/>
        </w:rPr>
        <w:t xml:space="preserve"> </w:t>
      </w:r>
      <w:r w:rsidR="00A842C9" w:rsidRPr="00850446">
        <w:rPr>
          <w:rFonts w:eastAsia="Calibri"/>
          <w:snapToGrid/>
          <w:sz w:val="22"/>
          <w:szCs w:val="22"/>
        </w:rPr>
        <w:t xml:space="preserve">the Sauk County Board of Supervisors, </w:t>
      </w:r>
      <w:r w:rsidR="0030767C" w:rsidRPr="00850446">
        <w:rPr>
          <w:rFonts w:eastAsia="Calibri"/>
          <w:snapToGrid/>
          <w:sz w:val="22"/>
          <w:szCs w:val="22"/>
        </w:rPr>
        <w:t>m</w:t>
      </w:r>
      <w:r w:rsidR="00A842C9" w:rsidRPr="00850446">
        <w:rPr>
          <w:rFonts w:eastAsia="Calibri"/>
          <w:snapToGrid/>
          <w:sz w:val="22"/>
          <w:szCs w:val="22"/>
        </w:rPr>
        <w:t xml:space="preserve">et in regular session, hereby authorizes the County </w:t>
      </w:r>
      <w:r w:rsidR="00850446" w:rsidRPr="00850446">
        <w:rPr>
          <w:rFonts w:eastAsia="Calibri"/>
          <w:snapToGrid/>
          <w:sz w:val="22"/>
          <w:szCs w:val="22"/>
        </w:rPr>
        <w:t>Administrator</w:t>
      </w:r>
      <w:r w:rsidR="00A842C9" w:rsidRPr="00850446">
        <w:rPr>
          <w:rFonts w:eastAsia="Calibri"/>
          <w:snapToGrid/>
          <w:sz w:val="22"/>
          <w:szCs w:val="22"/>
        </w:rPr>
        <w:t xml:space="preserve"> to sign </w:t>
      </w:r>
      <w:r w:rsidR="00B93947">
        <w:rPr>
          <w:rFonts w:eastAsia="Calibri"/>
          <w:snapToGrid/>
          <w:sz w:val="22"/>
          <w:szCs w:val="22"/>
        </w:rPr>
        <w:t>a</w:t>
      </w:r>
      <w:r w:rsidR="00A842C9" w:rsidRPr="00850446">
        <w:rPr>
          <w:rFonts w:eastAsia="Calibri"/>
          <w:snapToGrid/>
          <w:sz w:val="22"/>
          <w:szCs w:val="22"/>
        </w:rPr>
        <w:t xml:space="preserve"> </w:t>
      </w:r>
      <w:r w:rsidR="00850446" w:rsidRPr="00850446">
        <w:rPr>
          <w:rFonts w:eastAsia="Calibri"/>
          <w:snapToGrid/>
          <w:sz w:val="22"/>
          <w:szCs w:val="22"/>
        </w:rPr>
        <w:t xml:space="preserve">contract with </w:t>
      </w:r>
      <w:r w:rsidR="008B45BC">
        <w:rPr>
          <w:rFonts w:eastAsia="Calibri"/>
          <w:snapToGrid/>
          <w:sz w:val="22"/>
          <w:szCs w:val="22"/>
        </w:rPr>
        <w:t xml:space="preserve">Telcom Construction </w:t>
      </w:r>
      <w:r w:rsidR="00B93947">
        <w:rPr>
          <w:rFonts w:eastAsia="Calibri"/>
          <w:snapToGrid/>
          <w:sz w:val="22"/>
          <w:szCs w:val="22"/>
        </w:rPr>
        <w:t xml:space="preserve">to </w:t>
      </w:r>
      <w:r w:rsidR="008B45BC">
        <w:rPr>
          <w:rFonts w:eastAsia="Calibri"/>
          <w:snapToGrid/>
          <w:sz w:val="22"/>
          <w:szCs w:val="22"/>
        </w:rPr>
        <w:t>provide the labor</w:t>
      </w:r>
      <w:r w:rsidR="00050980">
        <w:rPr>
          <w:rFonts w:eastAsia="Calibri"/>
          <w:snapToGrid/>
          <w:sz w:val="22"/>
          <w:szCs w:val="22"/>
        </w:rPr>
        <w:t xml:space="preserve"> at a cost of </w:t>
      </w:r>
      <w:r w:rsidR="004A44A6">
        <w:rPr>
          <w:rFonts w:eastAsia="Calibri"/>
          <w:snapToGrid/>
          <w:sz w:val="22"/>
          <w:szCs w:val="22"/>
        </w:rPr>
        <w:t>$117,600</w:t>
      </w:r>
      <w:r w:rsidR="008B45BC">
        <w:rPr>
          <w:rFonts w:eastAsia="Calibri"/>
          <w:snapToGrid/>
          <w:sz w:val="22"/>
          <w:szCs w:val="22"/>
        </w:rPr>
        <w:t xml:space="preserve"> to install </w:t>
      </w:r>
      <w:r w:rsidR="004A44A6">
        <w:rPr>
          <w:rFonts w:eastAsia="Calibri"/>
          <w:snapToGrid/>
          <w:sz w:val="22"/>
          <w:szCs w:val="22"/>
        </w:rPr>
        <w:t>C</w:t>
      </w:r>
      <w:r w:rsidR="008B45BC">
        <w:rPr>
          <w:rFonts w:eastAsia="Calibri"/>
          <w:snapToGrid/>
          <w:sz w:val="22"/>
          <w:szCs w:val="22"/>
        </w:rPr>
        <w:t xml:space="preserve">ounty </w:t>
      </w:r>
      <w:r w:rsidR="004A44A6">
        <w:rPr>
          <w:rFonts w:eastAsia="Calibri"/>
          <w:snapToGrid/>
          <w:sz w:val="22"/>
          <w:szCs w:val="22"/>
        </w:rPr>
        <w:t xml:space="preserve">purchased </w:t>
      </w:r>
      <w:r w:rsidR="00B93947">
        <w:rPr>
          <w:rFonts w:eastAsia="Calibri"/>
          <w:snapToGrid/>
          <w:sz w:val="22"/>
          <w:szCs w:val="22"/>
        </w:rPr>
        <w:t>fiber locating</w:t>
      </w:r>
      <w:r w:rsidR="004A44A6">
        <w:rPr>
          <w:rFonts w:eastAsia="Calibri"/>
          <w:snapToGrid/>
          <w:sz w:val="22"/>
          <w:szCs w:val="22"/>
        </w:rPr>
        <w:t xml:space="preserve"> markers and tests stations at a cost of $48,000.</w:t>
      </w:r>
    </w:p>
    <w:p w14:paraId="4ACE49C8" w14:textId="77777777" w:rsidR="00E0225C" w:rsidRPr="00850446" w:rsidRDefault="00E0225C" w:rsidP="00F85010">
      <w:pPr>
        <w:rPr>
          <w:sz w:val="22"/>
          <w:szCs w:val="22"/>
        </w:rPr>
      </w:pPr>
    </w:p>
    <w:p w14:paraId="706E40B9" w14:textId="4AC957DD" w:rsidR="00BC55B4" w:rsidRPr="00850446" w:rsidRDefault="004977A5" w:rsidP="00BC55B4">
      <w:pPr>
        <w:ind w:left="360"/>
        <w:rPr>
          <w:sz w:val="22"/>
          <w:szCs w:val="22"/>
        </w:rPr>
      </w:pPr>
      <w:r w:rsidRPr="00850446">
        <w:rPr>
          <w:sz w:val="22"/>
          <w:szCs w:val="22"/>
        </w:rPr>
        <w:t>A</w:t>
      </w:r>
      <w:r w:rsidR="00BC55B4" w:rsidRPr="00850446">
        <w:rPr>
          <w:sz w:val="22"/>
          <w:szCs w:val="22"/>
        </w:rPr>
        <w:t xml:space="preserve">pproved for presentation to the County Board by the </w:t>
      </w:r>
      <w:r w:rsidR="000C0F4E">
        <w:rPr>
          <w:sz w:val="22"/>
          <w:szCs w:val="22"/>
        </w:rPr>
        <w:t>Property</w:t>
      </w:r>
      <w:r w:rsidR="00BC55B4" w:rsidRPr="00850446">
        <w:rPr>
          <w:sz w:val="22"/>
          <w:szCs w:val="22"/>
        </w:rPr>
        <w:t xml:space="preserve"> Committee</w:t>
      </w:r>
      <w:r w:rsidR="00525B0A">
        <w:rPr>
          <w:sz w:val="22"/>
          <w:szCs w:val="22"/>
        </w:rPr>
        <w:t xml:space="preserve"> &amp; Finance </w:t>
      </w:r>
      <w:r w:rsidR="008352BB">
        <w:rPr>
          <w:sz w:val="22"/>
          <w:szCs w:val="22"/>
        </w:rPr>
        <w:t>Committee</w:t>
      </w:r>
      <w:r w:rsidRPr="00850446">
        <w:rPr>
          <w:sz w:val="22"/>
          <w:szCs w:val="22"/>
        </w:rPr>
        <w:t xml:space="preserve">, this </w:t>
      </w:r>
      <w:r w:rsidR="00B93947">
        <w:rPr>
          <w:sz w:val="22"/>
          <w:szCs w:val="22"/>
        </w:rPr>
        <w:t>2</w:t>
      </w:r>
      <w:r w:rsidR="005969F9">
        <w:rPr>
          <w:sz w:val="22"/>
          <w:szCs w:val="22"/>
        </w:rPr>
        <w:t>1</w:t>
      </w:r>
      <w:r w:rsidR="00023497">
        <w:rPr>
          <w:sz w:val="22"/>
          <w:szCs w:val="22"/>
        </w:rPr>
        <w:t>st</w:t>
      </w:r>
      <w:r w:rsidRPr="00850446">
        <w:rPr>
          <w:sz w:val="22"/>
          <w:szCs w:val="22"/>
        </w:rPr>
        <w:t xml:space="preserve"> day of </w:t>
      </w:r>
      <w:r w:rsidR="007E5B5B">
        <w:rPr>
          <w:sz w:val="22"/>
          <w:szCs w:val="22"/>
        </w:rPr>
        <w:t>March</w:t>
      </w:r>
      <w:r w:rsidRPr="00850446">
        <w:rPr>
          <w:sz w:val="22"/>
          <w:szCs w:val="22"/>
        </w:rPr>
        <w:t xml:space="preserve"> 202</w:t>
      </w:r>
      <w:r w:rsidR="007E5B5B">
        <w:rPr>
          <w:sz w:val="22"/>
          <w:szCs w:val="22"/>
        </w:rPr>
        <w:t>3</w:t>
      </w:r>
      <w:r w:rsidR="000F5C3D" w:rsidRPr="00850446">
        <w:rPr>
          <w:sz w:val="22"/>
          <w:szCs w:val="22"/>
        </w:rPr>
        <w:t>.</w:t>
      </w:r>
    </w:p>
    <w:p w14:paraId="05527446" w14:textId="0B764ED1" w:rsidR="00EC66DA" w:rsidRPr="00850446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2"/>
          <w:szCs w:val="22"/>
        </w:rPr>
      </w:pPr>
    </w:p>
    <w:p w14:paraId="33DF39B0" w14:textId="44DF030A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 xml:space="preserve">Consent Agenda Item: </w:t>
      </w:r>
      <w:r w:rsidR="004977A5" w:rsidRPr="00850446">
        <w:rPr>
          <w:color w:val="000000"/>
          <w:sz w:val="22"/>
          <w:szCs w:val="22"/>
        </w:rPr>
        <w:t>[</w:t>
      </w:r>
      <w:r w:rsidR="00E0225C" w:rsidRPr="00850446">
        <w:rPr>
          <w:color w:val="000000"/>
          <w:sz w:val="22"/>
          <w:szCs w:val="22"/>
        </w:rPr>
        <w:t xml:space="preserve"> </w:t>
      </w:r>
      <w:r w:rsidR="004977A5" w:rsidRPr="00850446">
        <w:rPr>
          <w:color w:val="000000"/>
          <w:sz w:val="22"/>
          <w:szCs w:val="22"/>
        </w:rPr>
        <w:t xml:space="preserve">] </w:t>
      </w:r>
      <w:r w:rsidRPr="00850446">
        <w:rPr>
          <w:color w:val="000000"/>
          <w:sz w:val="22"/>
          <w:szCs w:val="22"/>
        </w:rPr>
        <w:t xml:space="preserve">YES  </w:t>
      </w:r>
      <w:r w:rsidR="004977A5" w:rsidRPr="00850446">
        <w:rPr>
          <w:color w:val="000000"/>
          <w:sz w:val="22"/>
          <w:szCs w:val="22"/>
        </w:rPr>
        <w:t xml:space="preserve">[ </w:t>
      </w:r>
      <w:r w:rsidR="00E0225C" w:rsidRPr="00850446">
        <w:rPr>
          <w:color w:val="000000"/>
          <w:sz w:val="22"/>
          <w:szCs w:val="22"/>
        </w:rPr>
        <w:t>X</w:t>
      </w:r>
      <w:r w:rsidR="004977A5" w:rsidRPr="00850446">
        <w:rPr>
          <w:color w:val="000000"/>
          <w:sz w:val="22"/>
          <w:szCs w:val="22"/>
        </w:rPr>
        <w:t xml:space="preserve"> ] </w:t>
      </w:r>
      <w:r w:rsidRPr="00850446">
        <w:rPr>
          <w:color w:val="000000"/>
          <w:sz w:val="22"/>
          <w:szCs w:val="22"/>
        </w:rPr>
        <w:t>NO</w:t>
      </w:r>
    </w:p>
    <w:p w14:paraId="0400DFC0" w14:textId="77777777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</w:p>
    <w:p w14:paraId="590C7CA8" w14:textId="4021AA4C" w:rsidR="00C120EA" w:rsidRPr="00850446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>Fiscal Impact: [</w:t>
      </w:r>
      <w:r w:rsidR="00B93947">
        <w:rPr>
          <w:color w:val="000000"/>
          <w:sz w:val="22"/>
          <w:szCs w:val="22"/>
        </w:rPr>
        <w:t xml:space="preserve">  </w:t>
      </w:r>
      <w:r w:rsidRPr="00850446">
        <w:rPr>
          <w:color w:val="000000"/>
          <w:sz w:val="22"/>
          <w:szCs w:val="22"/>
        </w:rPr>
        <w:t>] None   [  ] Budgeted Expenditure    [</w:t>
      </w:r>
      <w:r w:rsidR="00BE3195">
        <w:rPr>
          <w:color w:val="000000"/>
          <w:sz w:val="22"/>
          <w:szCs w:val="22"/>
        </w:rPr>
        <w:t xml:space="preserve"> X</w:t>
      </w:r>
      <w:r w:rsidR="00C94BC8" w:rsidRPr="00850446">
        <w:rPr>
          <w:color w:val="000000"/>
          <w:sz w:val="22"/>
          <w:szCs w:val="22"/>
        </w:rPr>
        <w:t xml:space="preserve"> </w:t>
      </w:r>
      <w:r w:rsidRPr="00850446">
        <w:rPr>
          <w:color w:val="000000"/>
          <w:sz w:val="22"/>
          <w:szCs w:val="22"/>
        </w:rPr>
        <w:t>] Not Budgeted</w:t>
      </w:r>
    </w:p>
    <w:p w14:paraId="1EE5F02F" w14:textId="77777777" w:rsidR="00C120EA" w:rsidRPr="00850446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16"/>
          <w:szCs w:val="16"/>
        </w:rPr>
      </w:pPr>
    </w:p>
    <w:p w14:paraId="4743452C" w14:textId="34FE3BA8" w:rsidR="00EC66DA" w:rsidRPr="00850446" w:rsidRDefault="00EC66DA">
      <w:pPr>
        <w:ind w:left="360"/>
        <w:rPr>
          <w:sz w:val="22"/>
          <w:szCs w:val="22"/>
        </w:rPr>
      </w:pPr>
      <w:r w:rsidRPr="00850446">
        <w:rPr>
          <w:bCs/>
          <w:sz w:val="22"/>
          <w:szCs w:val="22"/>
        </w:rPr>
        <w:t>Vote Required:</w:t>
      </w:r>
      <w:r w:rsidRPr="00850446">
        <w:rPr>
          <w:sz w:val="22"/>
          <w:szCs w:val="22"/>
        </w:rPr>
        <w:t xml:space="preserve">  Majority = </w:t>
      </w:r>
      <w:r w:rsidRPr="00850446">
        <w:rPr>
          <w:sz w:val="22"/>
          <w:szCs w:val="22"/>
          <w:u w:val="single"/>
        </w:rPr>
        <w:t>__</w:t>
      </w:r>
      <w:r w:rsidR="0044340E" w:rsidRPr="00850446">
        <w:rPr>
          <w:sz w:val="22"/>
          <w:szCs w:val="22"/>
          <w:u w:val="single"/>
        </w:rPr>
        <w:t>_</w:t>
      </w:r>
      <w:r w:rsidRPr="00850446">
        <w:rPr>
          <w:sz w:val="22"/>
          <w:szCs w:val="22"/>
          <w:u w:val="single"/>
        </w:rPr>
        <w:t>__</w:t>
      </w:r>
      <w:r w:rsidR="005C5158" w:rsidRPr="00850446">
        <w:rPr>
          <w:sz w:val="22"/>
          <w:szCs w:val="22"/>
        </w:rPr>
        <w:t xml:space="preserve">       </w:t>
      </w:r>
      <w:r w:rsidRPr="00850446">
        <w:rPr>
          <w:sz w:val="22"/>
          <w:szCs w:val="22"/>
        </w:rPr>
        <w:t xml:space="preserve">2/3 Majority = </w:t>
      </w:r>
      <w:r w:rsidRPr="00850446">
        <w:rPr>
          <w:sz w:val="22"/>
          <w:szCs w:val="22"/>
          <w:u w:val="single"/>
        </w:rPr>
        <w:t>_____</w:t>
      </w:r>
      <w:r w:rsidR="005C5158" w:rsidRPr="00850446">
        <w:rPr>
          <w:sz w:val="22"/>
          <w:szCs w:val="22"/>
        </w:rPr>
        <w:t xml:space="preserve">        3/4</w:t>
      </w:r>
      <w:r w:rsidRPr="00850446">
        <w:rPr>
          <w:sz w:val="22"/>
          <w:szCs w:val="22"/>
        </w:rPr>
        <w:t xml:space="preserve"> Majority = </w:t>
      </w:r>
      <w:r w:rsidRPr="00850446">
        <w:rPr>
          <w:sz w:val="22"/>
          <w:szCs w:val="22"/>
          <w:u w:val="single"/>
        </w:rPr>
        <w:t>_____</w:t>
      </w:r>
      <w:r w:rsidRPr="00850446">
        <w:rPr>
          <w:sz w:val="22"/>
          <w:szCs w:val="22"/>
        </w:rPr>
        <w:t>___</w:t>
      </w:r>
    </w:p>
    <w:p w14:paraId="7AC1751C" w14:textId="77777777" w:rsidR="00EC66DA" w:rsidRPr="00850446" w:rsidRDefault="00EC66DA">
      <w:pPr>
        <w:rPr>
          <w:sz w:val="22"/>
          <w:szCs w:val="22"/>
        </w:rPr>
      </w:pPr>
    </w:p>
    <w:p w14:paraId="7E7F0BD6" w14:textId="55349739" w:rsidR="00EC66DA" w:rsidRDefault="00EC66DA" w:rsidP="00525B0A">
      <w:pPr>
        <w:pStyle w:val="BodyText2"/>
        <w:ind w:left="360"/>
        <w:rPr>
          <w:rFonts w:ascii="Times New Roman" w:hAnsi="Times New Roman" w:cs="Times New Roman"/>
          <w:sz w:val="22"/>
          <w:szCs w:val="22"/>
        </w:rPr>
      </w:pPr>
      <w:r w:rsidRPr="00850446">
        <w:rPr>
          <w:rFonts w:ascii="Times New Roman" w:hAnsi="Times New Roman" w:cs="Times New Roman"/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 w:rsidRPr="00850446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5D9A3CEC" w14:textId="77777777" w:rsidR="00525B0A" w:rsidRPr="00525B0A" w:rsidRDefault="00525B0A" w:rsidP="00525B0A">
      <w:pPr>
        <w:pStyle w:val="BodyText2"/>
        <w:ind w:left="360"/>
        <w:rPr>
          <w:rFonts w:ascii="Times New Roman" w:hAnsi="Times New Roman" w:cs="Times New Roman"/>
          <w:sz w:val="22"/>
          <w:szCs w:val="22"/>
        </w:rPr>
      </w:pPr>
    </w:p>
    <w:p w14:paraId="38C4FD07" w14:textId="77777777" w:rsidR="0050336E" w:rsidRDefault="00EC66DA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>Offered and passage moved by</w:t>
      </w:r>
      <w:r w:rsidR="0050336E">
        <w:rPr>
          <w:sz w:val="22"/>
          <w:szCs w:val="22"/>
        </w:rPr>
        <w:t xml:space="preserve"> Property Committee</w:t>
      </w:r>
      <w:r w:rsidRPr="00850446">
        <w:rPr>
          <w:sz w:val="22"/>
          <w:szCs w:val="22"/>
        </w:rPr>
        <w:t xml:space="preserve">: 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</w:p>
    <w:p w14:paraId="6AF610CB" w14:textId="61CE0C91" w:rsidR="00EC66DA" w:rsidRPr="00850446" w:rsidRDefault="00EC66DA" w:rsidP="0050336E">
      <w:pPr>
        <w:ind w:left="4320"/>
        <w:rPr>
          <w:sz w:val="22"/>
          <w:szCs w:val="22"/>
        </w:rPr>
      </w:pPr>
      <w:r w:rsidRPr="00850446">
        <w:rPr>
          <w:sz w:val="22"/>
          <w:szCs w:val="22"/>
        </w:rPr>
        <w:t xml:space="preserve">     _________________________________</w:t>
      </w:r>
    </w:p>
    <w:p w14:paraId="7CEF25EB" w14:textId="0FA76B7B" w:rsidR="00EC66DA" w:rsidRPr="00850446" w:rsidRDefault="00AF192E">
      <w:pPr>
        <w:ind w:left="6300"/>
        <w:rPr>
          <w:sz w:val="22"/>
          <w:szCs w:val="22"/>
        </w:rPr>
      </w:pPr>
      <w:r w:rsidRPr="00850446">
        <w:rPr>
          <w:sz w:val="22"/>
          <w:szCs w:val="22"/>
        </w:rPr>
        <w:t>Carl Gruber</w:t>
      </w:r>
    </w:p>
    <w:p w14:paraId="24D3111F" w14:textId="77777777" w:rsidR="00AF192E" w:rsidRPr="00850446" w:rsidRDefault="00AF192E">
      <w:pPr>
        <w:ind w:left="6300"/>
        <w:rPr>
          <w:sz w:val="22"/>
          <w:szCs w:val="22"/>
        </w:rPr>
      </w:pPr>
    </w:p>
    <w:p w14:paraId="7D8E910B" w14:textId="77777777" w:rsidR="00EC66DA" w:rsidRPr="00850446" w:rsidRDefault="00195AA0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 xml:space="preserve">     </w:t>
      </w:r>
      <w:r w:rsidR="00EF423E" w:rsidRPr="00850446">
        <w:rPr>
          <w:sz w:val="22"/>
          <w:szCs w:val="22"/>
        </w:rPr>
        <w:tab/>
      </w:r>
      <w:r w:rsidR="00EF423E" w:rsidRPr="00850446">
        <w:rPr>
          <w:sz w:val="22"/>
          <w:szCs w:val="22"/>
        </w:rPr>
        <w:tab/>
      </w:r>
      <w:r w:rsidR="00EF423E"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</w:t>
      </w:r>
      <w:r w:rsidR="00EC66DA" w:rsidRPr="00850446">
        <w:rPr>
          <w:sz w:val="22"/>
          <w:szCs w:val="22"/>
        </w:rPr>
        <w:t>_________________________________</w:t>
      </w:r>
    </w:p>
    <w:p w14:paraId="615F49C1" w14:textId="6097AA4B" w:rsidR="00EC66DA" w:rsidRPr="00850446" w:rsidRDefault="00AF192E">
      <w:pPr>
        <w:ind w:left="6300"/>
        <w:rPr>
          <w:sz w:val="22"/>
          <w:szCs w:val="22"/>
        </w:rPr>
      </w:pPr>
      <w:r w:rsidRPr="00850446">
        <w:rPr>
          <w:sz w:val="22"/>
          <w:szCs w:val="22"/>
        </w:rPr>
        <w:t>Mark “Smooth” Detter</w:t>
      </w:r>
    </w:p>
    <w:p w14:paraId="356CDB1C" w14:textId="77777777" w:rsidR="00AF192E" w:rsidRPr="00850446" w:rsidRDefault="00AF192E">
      <w:pPr>
        <w:ind w:left="6300"/>
        <w:rPr>
          <w:sz w:val="22"/>
          <w:szCs w:val="22"/>
        </w:rPr>
      </w:pPr>
    </w:p>
    <w:p w14:paraId="1F9D6D92" w14:textId="77777777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75814890" w14:textId="2E686052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</w:t>
      </w:r>
      <w:r w:rsidR="00AF192E" w:rsidRPr="00850446">
        <w:rPr>
          <w:sz w:val="22"/>
          <w:szCs w:val="22"/>
        </w:rPr>
        <w:t xml:space="preserve">     Joel Chrisler</w:t>
      </w:r>
    </w:p>
    <w:p w14:paraId="7543F0F8" w14:textId="77777777" w:rsidR="00AF192E" w:rsidRPr="00850446" w:rsidRDefault="00AF192E" w:rsidP="00EF423E">
      <w:pPr>
        <w:rPr>
          <w:sz w:val="22"/>
          <w:szCs w:val="22"/>
        </w:rPr>
      </w:pPr>
    </w:p>
    <w:p w14:paraId="7BC9A3EF" w14:textId="77777777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01A3101F" w14:textId="00780989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B93947">
        <w:rPr>
          <w:sz w:val="22"/>
          <w:szCs w:val="22"/>
        </w:rPr>
        <w:t>Robert Spencer</w:t>
      </w:r>
    </w:p>
    <w:p w14:paraId="018AB383" w14:textId="77777777" w:rsidR="00AF192E" w:rsidRPr="00850446" w:rsidRDefault="00AF192E" w:rsidP="00EF423E">
      <w:pPr>
        <w:rPr>
          <w:sz w:val="22"/>
          <w:szCs w:val="22"/>
        </w:rPr>
      </w:pPr>
    </w:p>
    <w:p w14:paraId="3B7D112E" w14:textId="77777777" w:rsidR="00525B0A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</w:t>
      </w:r>
    </w:p>
    <w:p w14:paraId="67AE3852" w14:textId="7D5DF851" w:rsidR="00EF423E" w:rsidRPr="00850446" w:rsidRDefault="00525B0A" w:rsidP="00525B0A">
      <w:pPr>
        <w:ind w:left="43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EF423E" w:rsidRPr="00850446">
        <w:rPr>
          <w:sz w:val="22"/>
          <w:szCs w:val="22"/>
        </w:rPr>
        <w:t>_________________________________</w:t>
      </w:r>
    </w:p>
    <w:p w14:paraId="7368C98B" w14:textId="27423C99" w:rsidR="000B03FA" w:rsidRPr="00850446" w:rsidRDefault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5901F0">
        <w:rPr>
          <w:sz w:val="22"/>
          <w:szCs w:val="22"/>
        </w:rPr>
        <w:t>Mike Anderson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</w:p>
    <w:p w14:paraId="321D390D" w14:textId="77777777" w:rsidR="0050336E" w:rsidRDefault="0050336E" w:rsidP="000B03FA">
      <w:pPr>
        <w:rPr>
          <w:sz w:val="22"/>
          <w:szCs w:val="22"/>
        </w:rPr>
      </w:pPr>
    </w:p>
    <w:p w14:paraId="2BE98EE8" w14:textId="2B82C644" w:rsidR="0050336E" w:rsidRDefault="0050336E" w:rsidP="0050336E">
      <w:pPr>
        <w:rPr>
          <w:sz w:val="22"/>
          <w:szCs w:val="22"/>
        </w:rPr>
      </w:pPr>
      <w:r>
        <w:rPr>
          <w:sz w:val="22"/>
          <w:szCs w:val="22"/>
        </w:rPr>
        <w:t>Finance Committee</w:t>
      </w:r>
      <w:r w:rsidRPr="00850446">
        <w:rPr>
          <w:sz w:val="22"/>
          <w:szCs w:val="22"/>
        </w:rPr>
        <w:t xml:space="preserve">: 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</w:p>
    <w:p w14:paraId="3A1C2EE0" w14:textId="77777777" w:rsidR="0050336E" w:rsidRPr="00850446" w:rsidRDefault="0050336E" w:rsidP="0050336E">
      <w:pPr>
        <w:ind w:left="4320"/>
        <w:rPr>
          <w:sz w:val="22"/>
          <w:szCs w:val="22"/>
        </w:rPr>
      </w:pPr>
      <w:r w:rsidRPr="00850446">
        <w:rPr>
          <w:sz w:val="22"/>
          <w:szCs w:val="22"/>
        </w:rPr>
        <w:t xml:space="preserve">     _________________________________</w:t>
      </w:r>
    </w:p>
    <w:p w14:paraId="663F23FC" w14:textId="3B800023" w:rsidR="0050336E" w:rsidRPr="00850446" w:rsidRDefault="00050980" w:rsidP="0050336E">
      <w:pPr>
        <w:ind w:left="6300"/>
        <w:rPr>
          <w:sz w:val="22"/>
          <w:szCs w:val="22"/>
        </w:rPr>
      </w:pPr>
      <w:r>
        <w:rPr>
          <w:sz w:val="22"/>
          <w:szCs w:val="22"/>
        </w:rPr>
        <w:t>Martin F. Krueger</w:t>
      </w:r>
    </w:p>
    <w:p w14:paraId="1F5467DF" w14:textId="77777777" w:rsidR="0050336E" w:rsidRPr="00850446" w:rsidRDefault="0050336E" w:rsidP="0050336E">
      <w:pPr>
        <w:ind w:left="6300"/>
        <w:rPr>
          <w:sz w:val="22"/>
          <w:szCs w:val="22"/>
        </w:rPr>
      </w:pPr>
    </w:p>
    <w:p w14:paraId="04218A04" w14:textId="7777777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 xml:space="preserve">     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15B8712E" w14:textId="56672120" w:rsidR="0050336E" w:rsidRPr="00850446" w:rsidRDefault="00050980" w:rsidP="0050336E">
      <w:pPr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Lynn </w:t>
      </w:r>
      <w:proofErr w:type="spellStart"/>
      <w:r>
        <w:rPr>
          <w:sz w:val="22"/>
          <w:szCs w:val="22"/>
        </w:rPr>
        <w:t>Eberl</w:t>
      </w:r>
      <w:proofErr w:type="spellEnd"/>
    </w:p>
    <w:p w14:paraId="5FDAAE40" w14:textId="77777777" w:rsidR="0050336E" w:rsidRPr="00850446" w:rsidRDefault="0050336E" w:rsidP="0050336E">
      <w:pPr>
        <w:ind w:left="6300"/>
        <w:rPr>
          <w:sz w:val="22"/>
          <w:szCs w:val="22"/>
        </w:rPr>
      </w:pPr>
    </w:p>
    <w:p w14:paraId="635BC476" w14:textId="7777777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528CBC55" w14:textId="062EDA38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050980">
        <w:rPr>
          <w:sz w:val="22"/>
          <w:szCs w:val="22"/>
        </w:rPr>
        <w:t>Timothy McCumber</w:t>
      </w:r>
    </w:p>
    <w:p w14:paraId="7C21DE12" w14:textId="77777777" w:rsidR="0050336E" w:rsidRPr="00850446" w:rsidRDefault="0050336E" w:rsidP="0050336E">
      <w:pPr>
        <w:rPr>
          <w:sz w:val="22"/>
          <w:szCs w:val="22"/>
        </w:rPr>
      </w:pPr>
    </w:p>
    <w:p w14:paraId="3A514689" w14:textId="7777777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5B0BC21F" w14:textId="5E155B51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050980">
        <w:rPr>
          <w:sz w:val="22"/>
          <w:szCs w:val="22"/>
        </w:rPr>
        <w:t>Thomas Dorner</w:t>
      </w:r>
    </w:p>
    <w:p w14:paraId="6D22FC9F" w14:textId="77777777" w:rsidR="0050336E" w:rsidRPr="00850446" w:rsidRDefault="0050336E" w:rsidP="0050336E">
      <w:pPr>
        <w:rPr>
          <w:sz w:val="22"/>
          <w:szCs w:val="22"/>
        </w:rPr>
      </w:pPr>
    </w:p>
    <w:p w14:paraId="72424609" w14:textId="7777777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7E9B2890" w14:textId="02C3E539" w:rsidR="0050336E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050980">
        <w:rPr>
          <w:sz w:val="22"/>
          <w:szCs w:val="22"/>
        </w:rPr>
        <w:t>Richard “Mike” Flint</w:t>
      </w:r>
      <w:r w:rsidRPr="00850446">
        <w:rPr>
          <w:sz w:val="22"/>
          <w:szCs w:val="22"/>
        </w:rPr>
        <w:tab/>
      </w:r>
    </w:p>
    <w:p w14:paraId="303D66A4" w14:textId="77777777" w:rsidR="00050980" w:rsidRDefault="00050980" w:rsidP="0050336E">
      <w:pPr>
        <w:rPr>
          <w:sz w:val="22"/>
          <w:szCs w:val="22"/>
        </w:rPr>
      </w:pPr>
    </w:p>
    <w:p w14:paraId="2028C64D" w14:textId="2C5D08C2" w:rsidR="000B03FA" w:rsidRPr="00E63BA1" w:rsidRDefault="000B03FA" w:rsidP="000B03FA">
      <w:pPr>
        <w:rPr>
          <w:sz w:val="22"/>
          <w:szCs w:val="22"/>
        </w:rPr>
      </w:pPr>
      <w:r w:rsidRPr="00E63BA1">
        <w:rPr>
          <w:sz w:val="22"/>
          <w:szCs w:val="22"/>
        </w:rPr>
        <w:t>Fiscal Note:</w:t>
      </w:r>
      <w:r w:rsidR="006153C0" w:rsidRPr="00E63BA1">
        <w:rPr>
          <w:sz w:val="22"/>
          <w:szCs w:val="22"/>
        </w:rPr>
        <w:t xml:space="preserve">  </w:t>
      </w:r>
      <w:r w:rsidR="00050980">
        <w:rPr>
          <w:sz w:val="22"/>
          <w:szCs w:val="22"/>
        </w:rPr>
        <w:t xml:space="preserve">$100,000 </w:t>
      </w:r>
      <w:r w:rsidR="00B93947">
        <w:rPr>
          <w:sz w:val="22"/>
          <w:szCs w:val="22"/>
        </w:rPr>
        <w:t xml:space="preserve">is </w:t>
      </w:r>
      <w:r w:rsidR="00050980">
        <w:rPr>
          <w:sz w:val="22"/>
          <w:szCs w:val="22"/>
        </w:rPr>
        <w:t xml:space="preserve">currently </w:t>
      </w:r>
      <w:r w:rsidR="00B93947">
        <w:rPr>
          <w:sz w:val="22"/>
          <w:szCs w:val="22"/>
        </w:rPr>
        <w:t xml:space="preserve">budgeted in the </w:t>
      </w:r>
      <w:r w:rsidR="0070707B">
        <w:rPr>
          <w:sz w:val="22"/>
          <w:szCs w:val="22"/>
        </w:rPr>
        <w:t xml:space="preserve">Building Services </w:t>
      </w:r>
      <w:r w:rsidR="008B45BC">
        <w:rPr>
          <w:sz w:val="22"/>
          <w:szCs w:val="22"/>
        </w:rPr>
        <w:t>capital projects budget</w:t>
      </w:r>
      <w:r w:rsidR="00050980">
        <w:rPr>
          <w:sz w:val="22"/>
          <w:szCs w:val="22"/>
        </w:rPr>
        <w:t xml:space="preserve">, $65,600 of additional </w:t>
      </w:r>
      <w:r w:rsidR="009F14B1">
        <w:rPr>
          <w:rFonts w:eastAsia="Calibri"/>
          <w:bCs/>
          <w:snapToGrid/>
          <w:sz w:val="22"/>
          <w:szCs w:val="22"/>
        </w:rPr>
        <w:t xml:space="preserve">American Rescue Plan Act (ARPA) </w:t>
      </w:r>
      <w:r w:rsidR="00050980">
        <w:rPr>
          <w:sz w:val="22"/>
          <w:szCs w:val="22"/>
        </w:rPr>
        <w:t>will be added to the capital projects budget to complete the Fiber Vault marking project</w:t>
      </w:r>
    </w:p>
    <w:p w14:paraId="574C3137" w14:textId="064A0C3C" w:rsidR="000B03FA" w:rsidRPr="00850446" w:rsidRDefault="000B03FA" w:rsidP="000B03FA">
      <w:pPr>
        <w:rPr>
          <w:sz w:val="22"/>
          <w:szCs w:val="22"/>
        </w:rPr>
      </w:pPr>
    </w:p>
    <w:p w14:paraId="61C40FD2" w14:textId="7B3D311F" w:rsidR="000335FD" w:rsidRDefault="000335FD" w:rsidP="000B03FA">
      <w:pPr>
        <w:rPr>
          <w:sz w:val="22"/>
          <w:szCs w:val="22"/>
        </w:rPr>
      </w:pPr>
      <w:r w:rsidRPr="00850446">
        <w:rPr>
          <w:sz w:val="22"/>
          <w:szCs w:val="22"/>
        </w:rPr>
        <w:t>MIS Note:</w:t>
      </w:r>
      <w:r w:rsidR="006153C0" w:rsidRPr="00850446">
        <w:rPr>
          <w:sz w:val="22"/>
          <w:szCs w:val="22"/>
        </w:rPr>
        <w:t xml:space="preserve">  </w:t>
      </w:r>
      <w:r w:rsidR="000F5C3D" w:rsidRPr="00850446">
        <w:rPr>
          <w:sz w:val="22"/>
          <w:szCs w:val="22"/>
        </w:rPr>
        <w:t>No Impact.</w:t>
      </w:r>
    </w:p>
    <w:p w14:paraId="75926486" w14:textId="74FB4C41" w:rsidR="00A22D1C" w:rsidRDefault="00A22D1C" w:rsidP="000B03FA">
      <w:pPr>
        <w:rPr>
          <w:sz w:val="22"/>
          <w:szCs w:val="22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3540"/>
        <w:gridCol w:w="1495"/>
        <w:gridCol w:w="1440"/>
        <w:gridCol w:w="1440"/>
        <w:gridCol w:w="2070"/>
      </w:tblGrid>
      <w:tr w:rsidR="00155963" w:rsidRPr="00155963" w14:paraId="08D760CA" w14:textId="76167716" w:rsidTr="00155963">
        <w:trPr>
          <w:trHeight w:val="75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0046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155963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Sauk County Fiber Optic Vault Marking Project RFP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C30" w14:textId="0B28CEF1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 xml:space="preserve">Base BID for </w:t>
            </w:r>
            <w:r w:rsidR="00A2539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Approx.</w:t>
            </w:r>
            <w: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 xml:space="preserve"> 420 Vaults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71F" w14:textId="2B199D7A" w:rsid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Alt Bid price/vault</w:t>
            </w:r>
          </w:p>
          <w:p w14:paraId="1B3418FD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AE2" w14:textId="77777777" w:rsid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Sauk County Materials purchased </w:t>
            </w:r>
          </w:p>
          <w:p w14:paraId="56E3907C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1D8" w14:textId="77777777" w:rsid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build price</w:t>
            </w:r>
          </w:p>
          <w:p w14:paraId="732ACADF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155963" w:rsidRPr="00155963" w14:paraId="6CBF8B29" w14:textId="17B132C3" w:rsidTr="00155963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D350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0D5D02C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268BBE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F52E39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FFAE9D7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155963" w:rsidRPr="00155963" w14:paraId="492A28F8" w14:textId="3040E3DE" w:rsidTr="00155963">
        <w:trPr>
          <w:trHeight w:val="6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1B4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155963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DB6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B9AB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C89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925" w14:textId="77777777" w:rsidR="00155963" w:rsidRPr="00155963" w:rsidRDefault="00155963" w:rsidP="00155963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155963" w:rsidRPr="00155963" w14:paraId="502D5B7D" w14:textId="78F67B84" w:rsidTr="00155963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7CDF" w14:textId="77777777" w:rsidR="00155963" w:rsidRPr="00155963" w:rsidRDefault="00155963" w:rsidP="00155963">
            <w:pPr>
              <w:widowControl/>
              <w:rPr>
                <w:rFonts w:ascii="Calibri" w:hAnsi="Calibri" w:cs="Calibri"/>
                <w:snapToGrid/>
                <w:color w:val="000000"/>
                <w:sz w:val="20"/>
              </w:rPr>
            </w:pPr>
            <w:r w:rsidRPr="00155963">
              <w:rPr>
                <w:rFonts w:ascii="Calibri" w:hAnsi="Calibri" w:cs="Calibri"/>
                <w:snapToGrid/>
                <w:color w:val="000000"/>
                <w:sz w:val="20"/>
              </w:rPr>
              <w:t>Cable Com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7BC" w14:textId="0B122B1D" w:rsidR="00155963" w:rsidRPr="00155963" w:rsidRDefault="00155963" w:rsidP="00155963">
            <w:pPr>
              <w:widowControl/>
              <w:rPr>
                <w:rFonts w:ascii="Calibri" w:hAnsi="Calibri" w:cs="Calibri"/>
                <w:snapToGrid/>
                <w:color w:val="000000"/>
                <w:sz w:val="20"/>
              </w:rPr>
            </w:pPr>
            <w:r w:rsidRPr="00155963">
              <w:rPr>
                <w:rFonts w:ascii="Calibri" w:hAnsi="Calibri" w:cs="Calibri"/>
                <w:color w:val="000000"/>
                <w:sz w:val="20"/>
              </w:rPr>
              <w:t xml:space="preserve">$ 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Pr="00155963">
              <w:rPr>
                <w:rFonts w:ascii="Calibri" w:hAnsi="Calibri" w:cs="Calibri"/>
                <w:color w:val="000000"/>
                <w:sz w:val="20"/>
              </w:rPr>
              <w:t xml:space="preserve">86,900.00 </w:t>
            </w:r>
          </w:p>
          <w:p w14:paraId="2EBE2C1D" w14:textId="77777777" w:rsidR="00155963" w:rsidRPr="00155963" w:rsidRDefault="00155963" w:rsidP="00155963">
            <w:pPr>
              <w:widowControl/>
              <w:rPr>
                <w:rFonts w:ascii="Calibri" w:hAnsi="Calibri" w:cs="Calibri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4E4" w14:textId="47BB1942" w:rsidR="00155963" w:rsidRDefault="00155963" w:rsidP="0015596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$ 445.00 </w:t>
            </w:r>
          </w:p>
          <w:p w14:paraId="7D166FE6" w14:textId="77777777" w:rsidR="00155963" w:rsidRPr="00155963" w:rsidRDefault="00155963" w:rsidP="00155963">
            <w:pPr>
              <w:widowControl/>
              <w:rPr>
                <w:rFonts w:ascii="Calibri" w:hAnsi="Calibri" w:cs="Calibri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A25" w14:textId="47EE99FD" w:rsidR="00155963" w:rsidRDefault="00155963" w:rsidP="0015596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$ 48,000.00 </w:t>
            </w:r>
          </w:p>
          <w:p w14:paraId="22ED7EE0" w14:textId="77777777" w:rsidR="00155963" w:rsidRPr="00155963" w:rsidRDefault="00155963" w:rsidP="00155963">
            <w:pPr>
              <w:widowControl/>
              <w:rPr>
                <w:rFonts w:ascii="Calibri" w:hAnsi="Calibri" w:cs="Calibri"/>
                <w:snapToGrid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552" w14:textId="08C41B7E" w:rsidR="00155963" w:rsidRDefault="00155963" w:rsidP="0015596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$ 234,900.00 </w:t>
            </w:r>
          </w:p>
          <w:p w14:paraId="0C291E09" w14:textId="77777777" w:rsidR="00155963" w:rsidRPr="00155963" w:rsidRDefault="00155963" w:rsidP="00155963">
            <w:pPr>
              <w:widowControl/>
              <w:rPr>
                <w:rFonts w:ascii="Calibri" w:hAnsi="Calibri" w:cs="Calibri"/>
                <w:snapToGrid/>
                <w:color w:val="000000"/>
                <w:sz w:val="20"/>
              </w:rPr>
            </w:pPr>
          </w:p>
        </w:tc>
      </w:tr>
      <w:tr w:rsidR="002A0731" w:rsidRPr="00155963" w14:paraId="7DD19661" w14:textId="5020E80C" w:rsidTr="00155963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BA93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155963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Ray Zobel &amp; Sons Inc.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6F6" w14:textId="45FD7D05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$ 127,964.00 </w:t>
            </w:r>
          </w:p>
          <w:p w14:paraId="6B0EB07E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2DA" w14:textId="5BED3684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$ 305.00 </w:t>
            </w:r>
          </w:p>
          <w:p w14:paraId="1EB94531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7D2" w14:textId="77777777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$ 48,000.00 </w:t>
            </w:r>
          </w:p>
          <w:p w14:paraId="1972F5C5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DB9" w14:textId="3C6FDD07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$ 175,964.00 </w:t>
            </w:r>
          </w:p>
          <w:p w14:paraId="6A4B3F23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2A0731" w:rsidRPr="00155963" w14:paraId="799ECD59" w14:textId="24A85F14" w:rsidTr="00155963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068A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proofErr w:type="spellStart"/>
            <w:r w:rsidRPr="00155963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Holtger</w:t>
            </w:r>
            <w:proofErr w:type="spellEnd"/>
            <w:r w:rsidRPr="00155963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Bros., INC.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2D7" w14:textId="1A2418C1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$ 136,080.00 </w:t>
            </w:r>
          </w:p>
          <w:p w14:paraId="673DBA39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EA1" w14:textId="2C4A777B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$ 324.00 </w:t>
            </w:r>
          </w:p>
          <w:p w14:paraId="4F32ACE7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860" w14:textId="77777777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$ 48,000.00 </w:t>
            </w:r>
          </w:p>
          <w:p w14:paraId="6A54439A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717" w14:textId="712BFB7A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$ 184,080.00 </w:t>
            </w:r>
          </w:p>
          <w:p w14:paraId="3DB253C5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2A0731" w:rsidRPr="00155963" w14:paraId="07653037" w14:textId="498EADD3" w:rsidTr="00155963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BADA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155963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J&amp;R Underground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DDB" w14:textId="0099B559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$ 415,800.00 </w:t>
            </w:r>
          </w:p>
          <w:p w14:paraId="06BEC814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F31" w14:textId="543C1CEA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$ 990.00 </w:t>
            </w:r>
          </w:p>
          <w:p w14:paraId="72501139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98A" w14:textId="77777777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$ 48,000.00 </w:t>
            </w:r>
          </w:p>
          <w:p w14:paraId="01AF4429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833" w14:textId="4157149C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$ 463,800.00 </w:t>
            </w:r>
          </w:p>
          <w:p w14:paraId="3BD67777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2A0731" w:rsidRPr="00155963" w14:paraId="5F574334" w14:textId="1E0E95F9" w:rsidTr="00155963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5A7D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proofErr w:type="spellStart"/>
            <w:r w:rsidRPr="00155963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Elexco</w:t>
            </w:r>
            <w:proofErr w:type="spellEnd"/>
            <w:r w:rsidRPr="00155963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074A" w14:textId="7EB38DA0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$ 180,350.00 </w:t>
            </w:r>
          </w:p>
          <w:p w14:paraId="216E6030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211" w14:textId="3F4C58E0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$ 429.00 </w:t>
            </w:r>
          </w:p>
          <w:p w14:paraId="311FD503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152" w14:textId="77777777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$ 48,000.00 </w:t>
            </w:r>
          </w:p>
          <w:p w14:paraId="309C412F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AA29" w14:textId="3EE0B0A9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$ 228,350.00 </w:t>
            </w:r>
          </w:p>
          <w:p w14:paraId="757D65BD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2A0731" w:rsidRPr="00155963" w14:paraId="46DB6807" w14:textId="4673C8DC" w:rsidTr="00155963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9FAE8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proofErr w:type="spellStart"/>
            <w:r w:rsidRPr="00155963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TelCom</w:t>
            </w:r>
            <w:proofErr w:type="spellEnd"/>
            <w:r w:rsidRPr="00155963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 xml:space="preserve"> Construction LLC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85C3D25" w14:textId="0D271447" w:rsidR="002A0731" w:rsidRPr="002A0731" w:rsidRDefault="002A0731" w:rsidP="002A0731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2A0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$ 117,600.00 </w:t>
            </w:r>
          </w:p>
          <w:p w14:paraId="46E6FBD6" w14:textId="77777777" w:rsidR="002A0731" w:rsidRPr="002A0731" w:rsidRDefault="002A0731" w:rsidP="002A0731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DDA365F" w14:textId="1879FFDB" w:rsidR="002A0731" w:rsidRPr="002A0731" w:rsidRDefault="002A0731" w:rsidP="002A0731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2A0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$ 350.00 </w:t>
            </w:r>
          </w:p>
          <w:p w14:paraId="6195A2C8" w14:textId="77777777" w:rsidR="002A0731" w:rsidRPr="002A0731" w:rsidRDefault="002A0731" w:rsidP="002A0731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88A5B33" w14:textId="77777777" w:rsidR="002A0731" w:rsidRPr="002A0731" w:rsidRDefault="002A0731" w:rsidP="002A0731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2A0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$ 48,000.00 </w:t>
            </w:r>
          </w:p>
          <w:p w14:paraId="62ED88AB" w14:textId="77777777" w:rsidR="002A0731" w:rsidRPr="002A0731" w:rsidRDefault="002A0731" w:rsidP="002A0731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70DDF68" w14:textId="395BE981" w:rsidR="002A0731" w:rsidRPr="002A0731" w:rsidRDefault="002A0731" w:rsidP="002A0731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2A0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$ 165,600.00 </w:t>
            </w:r>
          </w:p>
          <w:p w14:paraId="4DA105C6" w14:textId="77777777" w:rsidR="002A0731" w:rsidRPr="002A0731" w:rsidRDefault="002A0731" w:rsidP="002A0731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2A0731" w:rsidRPr="00155963" w14:paraId="3652CC06" w14:textId="5BFC4CC2" w:rsidTr="00155963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4E6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155963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GNJ Fiber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606" w14:textId="3002EF03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$ 207,050.00 </w:t>
            </w:r>
          </w:p>
          <w:p w14:paraId="1DA4706E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E57" w14:textId="2CE5AF02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$ 492.98 </w:t>
            </w:r>
          </w:p>
          <w:p w14:paraId="4F28F9AC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0FB" w14:textId="77777777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$ 48,000.00 </w:t>
            </w:r>
          </w:p>
          <w:p w14:paraId="79199653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CF7" w14:textId="4F04938E" w:rsidR="002A0731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$ 255,050.00 </w:t>
            </w:r>
          </w:p>
          <w:p w14:paraId="65A8E4E9" w14:textId="77777777" w:rsidR="002A0731" w:rsidRPr="00155963" w:rsidRDefault="002A0731" w:rsidP="002A073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</w:tbl>
    <w:p w14:paraId="67A95505" w14:textId="77777777" w:rsidR="00155963" w:rsidRDefault="00155963" w:rsidP="000B03FA">
      <w:pPr>
        <w:rPr>
          <w:sz w:val="22"/>
          <w:szCs w:val="22"/>
        </w:rPr>
      </w:pPr>
    </w:p>
    <w:sectPr w:rsidR="00155963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D07164" w:rsidRDefault="00D07164">
      <w:r>
        <w:separator/>
      </w:r>
    </w:p>
  </w:endnote>
  <w:endnote w:type="continuationSeparator" w:id="0">
    <w:p w14:paraId="35AC299A" w14:textId="77777777" w:rsidR="00D07164" w:rsidRDefault="00D0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D07164" w:rsidRDefault="00D071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D07164" w:rsidRDefault="00D071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D07164" w:rsidRDefault="00D07164">
      <w:r>
        <w:separator/>
      </w:r>
    </w:p>
  </w:footnote>
  <w:footnote w:type="continuationSeparator" w:id="0">
    <w:p w14:paraId="55823C7B" w14:textId="77777777" w:rsidR="00D07164" w:rsidRDefault="00D0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506717">
    <w:abstractNumId w:val="0"/>
  </w:num>
  <w:num w:numId="2" w16cid:durableId="112507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3497"/>
    <w:rsid w:val="000335FD"/>
    <w:rsid w:val="000360CE"/>
    <w:rsid w:val="00041A68"/>
    <w:rsid w:val="000469AC"/>
    <w:rsid w:val="00050980"/>
    <w:rsid w:val="00083BE4"/>
    <w:rsid w:val="00094EA5"/>
    <w:rsid w:val="000B03FA"/>
    <w:rsid w:val="000B7AEE"/>
    <w:rsid w:val="000C0F4E"/>
    <w:rsid w:val="000D4A80"/>
    <w:rsid w:val="000F5C3D"/>
    <w:rsid w:val="00100745"/>
    <w:rsid w:val="00125368"/>
    <w:rsid w:val="001267D1"/>
    <w:rsid w:val="00155963"/>
    <w:rsid w:val="00183131"/>
    <w:rsid w:val="00191AC8"/>
    <w:rsid w:val="00195AA0"/>
    <w:rsid w:val="001A41A2"/>
    <w:rsid w:val="001A7E42"/>
    <w:rsid w:val="001B1C47"/>
    <w:rsid w:val="001C5546"/>
    <w:rsid w:val="001D1076"/>
    <w:rsid w:val="002047F8"/>
    <w:rsid w:val="0023256C"/>
    <w:rsid w:val="00264C2F"/>
    <w:rsid w:val="0029447D"/>
    <w:rsid w:val="002960BF"/>
    <w:rsid w:val="002A0731"/>
    <w:rsid w:val="002A77C6"/>
    <w:rsid w:val="002B029F"/>
    <w:rsid w:val="002C0FA9"/>
    <w:rsid w:val="002C43FC"/>
    <w:rsid w:val="002D3490"/>
    <w:rsid w:val="002E1D4B"/>
    <w:rsid w:val="0030767C"/>
    <w:rsid w:val="0032319A"/>
    <w:rsid w:val="00323930"/>
    <w:rsid w:val="003437EB"/>
    <w:rsid w:val="00356CD1"/>
    <w:rsid w:val="0036616C"/>
    <w:rsid w:val="00376D9D"/>
    <w:rsid w:val="003B7DD9"/>
    <w:rsid w:val="003E065C"/>
    <w:rsid w:val="003E0770"/>
    <w:rsid w:val="003E76C4"/>
    <w:rsid w:val="003F4B5D"/>
    <w:rsid w:val="004009D5"/>
    <w:rsid w:val="0040312A"/>
    <w:rsid w:val="00414D08"/>
    <w:rsid w:val="00417AC6"/>
    <w:rsid w:val="004250EE"/>
    <w:rsid w:val="00427E76"/>
    <w:rsid w:val="0044340E"/>
    <w:rsid w:val="00471E39"/>
    <w:rsid w:val="00490BB1"/>
    <w:rsid w:val="00491F30"/>
    <w:rsid w:val="004977A5"/>
    <w:rsid w:val="004A44A6"/>
    <w:rsid w:val="004C62E2"/>
    <w:rsid w:val="004D4D23"/>
    <w:rsid w:val="0050336E"/>
    <w:rsid w:val="00525B0A"/>
    <w:rsid w:val="0054090B"/>
    <w:rsid w:val="00552D19"/>
    <w:rsid w:val="0056579B"/>
    <w:rsid w:val="005901F0"/>
    <w:rsid w:val="005969F9"/>
    <w:rsid w:val="005A0F5F"/>
    <w:rsid w:val="005C5158"/>
    <w:rsid w:val="005C661D"/>
    <w:rsid w:val="005C7F85"/>
    <w:rsid w:val="005D4983"/>
    <w:rsid w:val="005D72F6"/>
    <w:rsid w:val="005D76E1"/>
    <w:rsid w:val="006153C0"/>
    <w:rsid w:val="00620B32"/>
    <w:rsid w:val="00680DF0"/>
    <w:rsid w:val="00682BF6"/>
    <w:rsid w:val="00690E76"/>
    <w:rsid w:val="00693733"/>
    <w:rsid w:val="00694476"/>
    <w:rsid w:val="006A0198"/>
    <w:rsid w:val="006A200B"/>
    <w:rsid w:val="006A6398"/>
    <w:rsid w:val="006C74FF"/>
    <w:rsid w:val="006D70EF"/>
    <w:rsid w:val="006D7B40"/>
    <w:rsid w:val="006E4C05"/>
    <w:rsid w:val="006F0B4B"/>
    <w:rsid w:val="006F335C"/>
    <w:rsid w:val="0070707B"/>
    <w:rsid w:val="00721697"/>
    <w:rsid w:val="00722AFF"/>
    <w:rsid w:val="00737B29"/>
    <w:rsid w:val="00737B97"/>
    <w:rsid w:val="00743818"/>
    <w:rsid w:val="00780CA8"/>
    <w:rsid w:val="00793B61"/>
    <w:rsid w:val="007E2E7C"/>
    <w:rsid w:val="007E5B5B"/>
    <w:rsid w:val="007E5DBA"/>
    <w:rsid w:val="00801F11"/>
    <w:rsid w:val="00821589"/>
    <w:rsid w:val="008352BB"/>
    <w:rsid w:val="00850446"/>
    <w:rsid w:val="008572EE"/>
    <w:rsid w:val="00874FC1"/>
    <w:rsid w:val="008843B5"/>
    <w:rsid w:val="0089786D"/>
    <w:rsid w:val="008B28E4"/>
    <w:rsid w:val="008B45BC"/>
    <w:rsid w:val="008B64F3"/>
    <w:rsid w:val="008E19F0"/>
    <w:rsid w:val="008E3731"/>
    <w:rsid w:val="00901CC6"/>
    <w:rsid w:val="00963023"/>
    <w:rsid w:val="00966C9A"/>
    <w:rsid w:val="00985A10"/>
    <w:rsid w:val="009B220E"/>
    <w:rsid w:val="009C718B"/>
    <w:rsid w:val="009F14B1"/>
    <w:rsid w:val="00A02924"/>
    <w:rsid w:val="00A03A3D"/>
    <w:rsid w:val="00A06C47"/>
    <w:rsid w:val="00A13B76"/>
    <w:rsid w:val="00A22D1C"/>
    <w:rsid w:val="00A25399"/>
    <w:rsid w:val="00A52F6C"/>
    <w:rsid w:val="00A73832"/>
    <w:rsid w:val="00A842C9"/>
    <w:rsid w:val="00A93EDB"/>
    <w:rsid w:val="00AB18F3"/>
    <w:rsid w:val="00AC3A09"/>
    <w:rsid w:val="00AE2F5C"/>
    <w:rsid w:val="00AE767B"/>
    <w:rsid w:val="00AF192E"/>
    <w:rsid w:val="00AF7B34"/>
    <w:rsid w:val="00B0140A"/>
    <w:rsid w:val="00B14659"/>
    <w:rsid w:val="00B20840"/>
    <w:rsid w:val="00B23FFC"/>
    <w:rsid w:val="00B37A0B"/>
    <w:rsid w:val="00B41E9E"/>
    <w:rsid w:val="00B62134"/>
    <w:rsid w:val="00B65E83"/>
    <w:rsid w:val="00B73BE6"/>
    <w:rsid w:val="00B93947"/>
    <w:rsid w:val="00BB5B44"/>
    <w:rsid w:val="00BC4715"/>
    <w:rsid w:val="00BC55B4"/>
    <w:rsid w:val="00BD2C7C"/>
    <w:rsid w:val="00BD44F1"/>
    <w:rsid w:val="00BE3195"/>
    <w:rsid w:val="00BF246C"/>
    <w:rsid w:val="00C03D0A"/>
    <w:rsid w:val="00C120EA"/>
    <w:rsid w:val="00C275C3"/>
    <w:rsid w:val="00C42B47"/>
    <w:rsid w:val="00C6154E"/>
    <w:rsid w:val="00C745E1"/>
    <w:rsid w:val="00C76ADC"/>
    <w:rsid w:val="00C94BC8"/>
    <w:rsid w:val="00CB55B6"/>
    <w:rsid w:val="00CC0970"/>
    <w:rsid w:val="00CD0095"/>
    <w:rsid w:val="00CD62B0"/>
    <w:rsid w:val="00CE5503"/>
    <w:rsid w:val="00D07164"/>
    <w:rsid w:val="00D25922"/>
    <w:rsid w:val="00D31814"/>
    <w:rsid w:val="00D72020"/>
    <w:rsid w:val="00D729C4"/>
    <w:rsid w:val="00D77EF0"/>
    <w:rsid w:val="00D85D7D"/>
    <w:rsid w:val="00D875A0"/>
    <w:rsid w:val="00D94708"/>
    <w:rsid w:val="00D97B14"/>
    <w:rsid w:val="00DA218F"/>
    <w:rsid w:val="00DA5665"/>
    <w:rsid w:val="00DE25B5"/>
    <w:rsid w:val="00DE744A"/>
    <w:rsid w:val="00DF3771"/>
    <w:rsid w:val="00DF5810"/>
    <w:rsid w:val="00E00824"/>
    <w:rsid w:val="00E0225C"/>
    <w:rsid w:val="00E14AE5"/>
    <w:rsid w:val="00E23E28"/>
    <w:rsid w:val="00E510F8"/>
    <w:rsid w:val="00E56177"/>
    <w:rsid w:val="00E63BA1"/>
    <w:rsid w:val="00E8001C"/>
    <w:rsid w:val="00E85EEF"/>
    <w:rsid w:val="00E872B7"/>
    <w:rsid w:val="00EC66DA"/>
    <w:rsid w:val="00ED45B1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85010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uiPriority w:val="99"/>
    <w:rsid w:val="00A02924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  <w:style w:type="character" w:customStyle="1" w:styleId="InitialStyle">
    <w:name w:val="InitialStyle"/>
    <w:rsid w:val="00A02924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582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Ian Crammond</cp:lastModifiedBy>
  <cp:revision>16</cp:revision>
  <cp:lastPrinted>2023-02-27T19:58:00Z</cp:lastPrinted>
  <dcterms:created xsi:type="dcterms:W3CDTF">2023-02-27T16:00:00Z</dcterms:created>
  <dcterms:modified xsi:type="dcterms:W3CDTF">2023-02-28T16:20:00Z</dcterms:modified>
  <cp:contentStatus/>
</cp:coreProperties>
</file>