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54BD" w14:textId="42739585"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727772">
        <w:rPr>
          <w:b/>
          <w:sz w:val="28"/>
        </w:rPr>
        <w:t>202</w:t>
      </w:r>
      <w:r w:rsidR="00BD5AD0">
        <w:rPr>
          <w:b/>
          <w:sz w:val="28"/>
        </w:rPr>
        <w:t>1</w:t>
      </w:r>
    </w:p>
    <w:p w14:paraId="2F07AD0E" w14:textId="77777777" w:rsidR="00A671BB" w:rsidRDefault="00A671BB">
      <w:pPr>
        <w:pStyle w:val="DefaultText"/>
        <w:jc w:val="center"/>
        <w:rPr>
          <w:b/>
        </w:rPr>
      </w:pPr>
    </w:p>
    <w:p w14:paraId="5486B61F" w14:textId="57BC1CE4" w:rsidR="00723D8D" w:rsidRDefault="000A7074" w:rsidP="00723D8D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999152" wp14:editId="483A9E56">
                <wp:simplePos x="0" y="0"/>
                <wp:positionH relativeFrom="margin">
                  <wp:posOffset>31750</wp:posOffset>
                </wp:positionH>
                <wp:positionV relativeFrom="paragraph">
                  <wp:posOffset>3531235</wp:posOffset>
                </wp:positionV>
                <wp:extent cx="5913120" cy="34290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313ED" w14:textId="71E40077"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1E4083" w:rsidRPr="0018238D">
                              <w:rPr>
                                <w:b/>
                              </w:rPr>
                              <w:t>[  ]</w:t>
                            </w:r>
                            <w:proofErr w:type="gramEnd"/>
                            <w:r w:rsidR="001E4083" w:rsidRPr="0018238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D77F5">
                              <w:rPr>
                                <w:b/>
                              </w:rPr>
                              <w:t xml:space="preserve">   [</w:t>
                            </w:r>
                            <w:r w:rsidR="00F21DD7">
                              <w:rPr>
                                <w:b/>
                              </w:rPr>
                              <w:t xml:space="preserve"> </w:t>
                            </w:r>
                            <w:r w:rsidR="001440EF">
                              <w:rPr>
                                <w:b/>
                              </w:rPr>
                              <w:t>X</w:t>
                            </w:r>
                            <w:r w:rsidR="00F21DD7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1D03FF">
                              <w:rPr>
                                <w:b/>
                              </w:rPr>
                              <w:t xml:space="preserve">  </w:t>
                            </w:r>
                            <w:r w:rsidR="00F70E40">
                              <w:rPr>
                                <w:b/>
                              </w:rPr>
                              <w:t>]</w:t>
                            </w:r>
                            <w:r w:rsidR="003D4E12">
                              <w:rPr>
                                <w:b/>
                              </w:rPr>
                              <w:t xml:space="preserve">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991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pt;margin-top:278.05pt;width:465.6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">
                <v:textbox>
                  <w:txbxContent>
                    <w:p w14:paraId="44D313ED" w14:textId="71E40077"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1E4083" w:rsidRPr="0018238D">
                        <w:rPr>
                          <w:b/>
                        </w:rPr>
                        <w:t>[  ]</w:t>
                      </w:r>
                      <w:proofErr w:type="gramEnd"/>
                      <w:r w:rsidR="001E4083" w:rsidRPr="0018238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None</w:t>
                      </w:r>
                      <w:r w:rsidR="003D77F5">
                        <w:rPr>
                          <w:b/>
                        </w:rPr>
                        <w:t xml:space="preserve">   [</w:t>
                      </w:r>
                      <w:r w:rsidR="00F21DD7">
                        <w:rPr>
                          <w:b/>
                        </w:rPr>
                        <w:t xml:space="preserve"> </w:t>
                      </w:r>
                      <w:r w:rsidR="001440EF">
                        <w:rPr>
                          <w:b/>
                        </w:rPr>
                        <w:t>X</w:t>
                      </w:r>
                      <w:r w:rsidR="00F21DD7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1D03FF">
                        <w:rPr>
                          <w:b/>
                        </w:rPr>
                        <w:t xml:space="preserve">  </w:t>
                      </w:r>
                      <w:r w:rsidR="00F70E40">
                        <w:rPr>
                          <w:b/>
                        </w:rPr>
                        <w:t>]</w:t>
                      </w:r>
                      <w:r w:rsidR="003D4E12">
                        <w:rPr>
                          <w:b/>
                        </w:rPr>
                        <w:t xml:space="preserve">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D9C788" wp14:editId="523C3567">
                <wp:simplePos x="0" y="0"/>
                <wp:positionH relativeFrom="margin">
                  <wp:posOffset>31750</wp:posOffset>
                </wp:positionH>
                <wp:positionV relativeFrom="paragraph">
                  <wp:posOffset>441960</wp:posOffset>
                </wp:positionV>
                <wp:extent cx="5913120" cy="3117850"/>
                <wp:effectExtent l="0" t="0" r="1143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11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F44E1" w14:textId="4AD52EE5" w:rsidR="001E4083" w:rsidRPr="00DE6082" w:rsidRDefault="001E4083" w:rsidP="005A6665">
                            <w:pPr>
                              <w:pStyle w:val="NoSpacing"/>
                              <w:ind w:left="720" w:hanging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608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Background: </w:t>
                            </w:r>
                            <w:r w:rsidR="003D77F5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Sauk County </w:t>
                            </w:r>
                            <w:r w:rsidR="00B53936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owns and maintains</w:t>
                            </w:r>
                            <w:r w:rsidR="00110216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nine (9)</w:t>
                            </w:r>
                            <w:r w:rsidR="000A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communication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tower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throughout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the county.  The Communications Engineer and Facilities Director have 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developed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 capital replacement plan for tower infrastructure</w:t>
                            </w:r>
                            <w:r w:rsidR="000A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as a part of the annual budgeting process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0A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In 2022 Building Services plans to replace the current</w:t>
                            </w:r>
                            <w:r w:rsidR="000A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0F2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300-foot</w:t>
                            </w:r>
                            <w:r w:rsidR="000A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guy anchor tower at Tower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oad with a</w:t>
                            </w:r>
                            <w:r w:rsidR="000A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250 or 300</w:t>
                            </w:r>
                            <w:r w:rsidR="00610F2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0A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foot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self-supporting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tower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similar to what </w:t>
                            </w:r>
                            <w:r w:rsidR="005A66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is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r w:rsidR="000A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spellStart"/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Hillpoint</w:t>
                            </w:r>
                            <w:proofErr w:type="spellEnd"/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Lake Delton, La</w:t>
                            </w:r>
                            <w:r w:rsidR="000A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Valle, and Spring Green locations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As a part of the upgrade of the 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Tower Road 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site</w:t>
                            </w:r>
                            <w:r w:rsidR="000A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Building 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ervices has been working with Alliant Energy to upgrade the current 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electrical 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service from an overhead to a buried 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electrical 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service.  The upgrade will allow for future </w:t>
                            </w:r>
                            <w:r w:rsidR="005A66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expansion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on the new tower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5A66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co-locators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 The current electrical service is a single</w:t>
                            </w:r>
                            <w:r w:rsidR="005A66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phase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66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200-amp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commercial service.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Building Services </w:t>
                            </w:r>
                            <w:r w:rsidR="005A66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uses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 electrical consumption formula to bill back electrical usage</w:t>
                            </w:r>
                            <w:r w:rsidR="005A66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 co-locators on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the Tower road site.  </w:t>
                            </w:r>
                            <w:r w:rsidR="00BD5A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upgrade of the electrical servic</w:t>
                            </w:r>
                            <w:r w:rsidR="001E1E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will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allow for six individual meter sockets, with (2) being used by Sauk County and the remainder used for co-locators.  Proposals were requested for the service upgrade to be completed by</w:t>
                            </w:r>
                            <w:r w:rsidR="000A70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the end of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December 2021.  </w:t>
                            </w:r>
                            <w:r w:rsidR="00292F5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Facilities D</w:t>
                            </w:r>
                            <w:r w:rsidR="00A64F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irector recommends accepting the 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Hill’s Wiring INC. </w:t>
                            </w:r>
                            <w:r w:rsidR="00A64F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proposal of </w:t>
                            </w:r>
                            <w:r w:rsidR="00AE49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$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F21D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F21D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891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F21D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26</w:t>
                            </w:r>
                            <w:r w:rsidR="00AE49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for the upgrade of the</w:t>
                            </w:r>
                            <w:r w:rsidR="008F17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electrical </w:t>
                            </w:r>
                            <w:r w:rsidR="005A66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service at Tower road</w:t>
                            </w:r>
                            <w:r w:rsidR="00AE49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9C788" id="_x0000_s1027" type="#_x0000_t202" style="position:absolute;left:0;text-align:left;margin-left:2.5pt;margin-top:34.8pt;width:465.6pt;height:245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">
                <v:textbox>
                  <w:txbxContent>
                    <w:p w14:paraId="349F44E1" w14:textId="4AD52EE5" w:rsidR="001E4083" w:rsidRPr="00DE6082" w:rsidRDefault="001E4083" w:rsidP="005A6665">
                      <w:pPr>
                        <w:pStyle w:val="NoSpacing"/>
                        <w:ind w:left="720" w:hanging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6082">
                        <w:rPr>
                          <w:b/>
                          <w:i/>
                          <w:sz w:val="24"/>
                          <w:szCs w:val="24"/>
                        </w:rPr>
                        <w:t xml:space="preserve">Background: </w:t>
                      </w:r>
                      <w:r w:rsidR="003D77F5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Sauk County </w:t>
                      </w:r>
                      <w:r w:rsidR="00B53936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owns and maintains</w:t>
                      </w:r>
                      <w:r w:rsidR="00110216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nine (9)</w:t>
                      </w:r>
                      <w:r w:rsidR="000A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communication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tower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throughout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 county.  The Communications Engineer and Facilities Director have 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developed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 capital replacement plan for tower infrastructure</w:t>
                      </w:r>
                      <w:r w:rsidR="000A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as a part of the annual budgeting process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0A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In 2022 Building Services plans to replace the current</w:t>
                      </w:r>
                      <w:r w:rsidR="000A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610F2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300-foot</w:t>
                      </w:r>
                      <w:r w:rsidR="000A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guy anchor tower at Tower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0A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oad with a</w:t>
                      </w:r>
                      <w:r w:rsidR="000A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250 or 300</w:t>
                      </w:r>
                      <w:r w:rsidR="00610F2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="000A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foot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self-supporting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tower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similar to what </w:t>
                      </w:r>
                      <w:r w:rsidR="005A66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is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at </w:t>
                      </w:r>
                      <w:r w:rsidR="000A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</w:t>
                      </w:r>
                      <w:proofErr w:type="spellStart"/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Hillpoint</w:t>
                      </w:r>
                      <w:proofErr w:type="spellEnd"/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Lake Delton, La</w:t>
                      </w:r>
                      <w:r w:rsidR="000A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Valle, and Spring Green locations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As a part of the upgrade of the 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Tower Road 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site</w:t>
                      </w:r>
                      <w:r w:rsidR="000A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Building 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ervices has been working with Alliant Energy to upgrade the current 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electrical 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service from an overhead to a buried 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electrical 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service.  The upgrade will allow for future </w:t>
                      </w:r>
                      <w:r w:rsidR="005A66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expansion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on the new tower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by </w:t>
                      </w:r>
                      <w:r w:rsidR="005A66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co-locators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 The current electrical service is a single</w:t>
                      </w:r>
                      <w:r w:rsidR="005A66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phase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5A66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200-amp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commercial service.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Building Services </w:t>
                      </w:r>
                      <w:r w:rsidR="005A66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uses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 electrical consumption formula to bill back electrical usage</w:t>
                      </w:r>
                      <w:r w:rsidR="005A66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 co-locators on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 Tower road site.  </w:t>
                      </w:r>
                      <w:r w:rsidR="00BD5A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upgrade of the electrical servic</w:t>
                      </w:r>
                      <w:r w:rsidR="001E1E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will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allow for six individual meter sockets, with (2) being used by Sauk County and the remainder used for co-locators.  Proposals were requested for the service upgrade to be completed by</w:t>
                      </w:r>
                      <w:r w:rsidR="000A70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 end of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December 2021.  </w:t>
                      </w:r>
                      <w:r w:rsidR="00292F5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Facilities D</w:t>
                      </w:r>
                      <w:r w:rsidR="00A64F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irector recommends accepting the 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Hill’s Wiring INC. </w:t>
                      </w:r>
                      <w:r w:rsidR="00A64F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proposal of </w:t>
                      </w:r>
                      <w:r w:rsidR="00AE49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$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="00F21D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="00F21D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891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F21D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26</w:t>
                      </w:r>
                      <w:r w:rsidR="00AE49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for the upgrade of the</w:t>
                      </w:r>
                      <w:r w:rsidR="008F17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electrical </w:t>
                      </w:r>
                      <w:r w:rsidR="005A66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service at Tower road</w:t>
                      </w:r>
                      <w:r w:rsidR="00AE49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5279">
        <w:rPr>
          <w:b/>
        </w:rPr>
        <w:t xml:space="preserve">AUTHORIZING </w:t>
      </w:r>
      <w:r w:rsidR="00727772">
        <w:rPr>
          <w:b/>
        </w:rPr>
        <w:t xml:space="preserve">TO CONTRACT WITH </w:t>
      </w:r>
      <w:r w:rsidR="00BD5AD0">
        <w:rPr>
          <w:b/>
        </w:rPr>
        <w:t>HILL’S WIRING INC.</w:t>
      </w:r>
      <w:r w:rsidR="00727772">
        <w:rPr>
          <w:b/>
        </w:rPr>
        <w:t xml:space="preserve"> FOR </w:t>
      </w:r>
      <w:r w:rsidR="00BD5AD0">
        <w:rPr>
          <w:b/>
        </w:rPr>
        <w:t>UPGRADING THE ELECTRICAL SERVICE</w:t>
      </w:r>
      <w:r w:rsidR="00AC617C">
        <w:rPr>
          <w:b/>
        </w:rPr>
        <w:t xml:space="preserve"> </w:t>
      </w:r>
      <w:r w:rsidR="00202D37">
        <w:rPr>
          <w:b/>
        </w:rPr>
        <w:t xml:space="preserve">AT THE </w:t>
      </w:r>
      <w:r w:rsidR="00BD5AD0">
        <w:rPr>
          <w:b/>
        </w:rPr>
        <w:t>TOWER ROAD TOWER SITE</w:t>
      </w:r>
    </w:p>
    <w:p w14:paraId="4F059A67" w14:textId="13986089" w:rsidR="0067139A" w:rsidRPr="00FF57C1" w:rsidRDefault="0067139A" w:rsidP="00FF57C1">
      <w:pPr>
        <w:pStyle w:val="DefaultText"/>
        <w:rPr>
          <w:b/>
          <w:color w:val="0070C0"/>
        </w:rPr>
      </w:pPr>
    </w:p>
    <w:p w14:paraId="250144C6" w14:textId="66CDB8CB" w:rsidR="009D5159" w:rsidRPr="00A671BB" w:rsidRDefault="009D5159">
      <w:pPr>
        <w:pStyle w:val="DefaultText"/>
        <w:rPr>
          <w:sz w:val="12"/>
        </w:rPr>
      </w:pPr>
    </w:p>
    <w:p w14:paraId="3CB83439" w14:textId="135F8828" w:rsidR="006D309C" w:rsidRDefault="009D5159" w:rsidP="003D77F5">
      <w:pPr>
        <w:pStyle w:val="DefaultText"/>
        <w:jc w:val="both"/>
      </w:pPr>
      <w:r>
        <w:tab/>
      </w:r>
      <w:r w:rsidR="003D77F5" w:rsidRPr="007F762C">
        <w:rPr>
          <w:b/>
        </w:rPr>
        <w:t>NOW, THEREFORE, BE IT RESOLVED</w:t>
      </w:r>
      <w:r w:rsidR="003D77F5" w:rsidRPr="007F762C">
        <w:t xml:space="preserve">, </w:t>
      </w:r>
      <w:r w:rsidR="00DE6082">
        <w:t>that</w:t>
      </w:r>
      <w:r w:rsidR="003D77F5" w:rsidRPr="007F762C">
        <w:t xml:space="preserve"> the Sauk County Board of Supervisors, met in regular session, </w:t>
      </w:r>
      <w:r w:rsidR="004043D1">
        <w:t xml:space="preserve">hereby authorizes </w:t>
      </w:r>
      <w:r w:rsidR="003D77F5" w:rsidRPr="007F762C">
        <w:t xml:space="preserve">the </w:t>
      </w:r>
      <w:r w:rsidR="005F5649">
        <w:t>County Administrator</w:t>
      </w:r>
      <w:r w:rsidR="004043D1">
        <w:t xml:space="preserve"> </w:t>
      </w:r>
      <w:r w:rsidR="003D77F5" w:rsidRPr="007F762C">
        <w:t xml:space="preserve">to </w:t>
      </w:r>
      <w:r w:rsidR="002933D1">
        <w:t xml:space="preserve">contract with </w:t>
      </w:r>
      <w:r w:rsidR="00E8478B">
        <w:rPr>
          <w:szCs w:val="24"/>
        </w:rPr>
        <w:t>Hill’s Wiring INC.</w:t>
      </w:r>
      <w:r w:rsidR="00292F53" w:rsidRPr="002F5B52">
        <w:t xml:space="preserve"> </w:t>
      </w:r>
      <w:r w:rsidR="00E8478B">
        <w:t xml:space="preserve">to upgrade the electrical meter sockets </w:t>
      </w:r>
      <w:r w:rsidR="00782C3E">
        <w:t xml:space="preserve">at </w:t>
      </w:r>
      <w:r w:rsidR="002F5B52" w:rsidRPr="002F5B52">
        <w:t>the</w:t>
      </w:r>
      <w:r w:rsidR="00D4253D" w:rsidRPr="002F5B52">
        <w:t xml:space="preserve"> </w:t>
      </w:r>
      <w:r w:rsidR="00E8478B">
        <w:t xml:space="preserve">Tower </w:t>
      </w:r>
      <w:r w:rsidR="000A7074">
        <w:t>R</w:t>
      </w:r>
      <w:r w:rsidR="00E8478B">
        <w:t>oad communications tower at a cost of</w:t>
      </w:r>
      <w:r w:rsidR="00423630" w:rsidRPr="002F5B52">
        <w:t xml:space="preserve"> </w:t>
      </w:r>
      <w:r w:rsidR="00687D1C" w:rsidRPr="00711F23">
        <w:t>$</w:t>
      </w:r>
      <w:r w:rsidR="00375EF7">
        <w:rPr>
          <w:szCs w:val="24"/>
        </w:rPr>
        <w:t>14,891.26</w:t>
      </w:r>
      <w:r w:rsidR="00DE6082">
        <w:t>; and</w:t>
      </w:r>
    </w:p>
    <w:p w14:paraId="01B855D0" w14:textId="77777777" w:rsidR="00A959D9" w:rsidRDefault="00A959D9" w:rsidP="003D77F5">
      <w:pPr>
        <w:pStyle w:val="DefaultText"/>
        <w:jc w:val="both"/>
      </w:pPr>
    </w:p>
    <w:p w14:paraId="58381572" w14:textId="46F2F354" w:rsidR="00A959D9" w:rsidRDefault="006D309C" w:rsidP="000A707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>
        <w:rPr>
          <w:rStyle w:val="InitialStyle"/>
          <w:rFonts w:ascii="Times New Roman" w:hAnsi="Times New Roman"/>
          <w:b/>
          <w:szCs w:val="24"/>
        </w:rPr>
        <w:tab/>
      </w:r>
      <w:r w:rsidRPr="00CD6026">
        <w:rPr>
          <w:rStyle w:val="InitialStyle"/>
          <w:rFonts w:ascii="Times New Roman" w:hAnsi="Times New Roman"/>
          <w:b/>
          <w:szCs w:val="24"/>
        </w:rPr>
        <w:t xml:space="preserve">BE IT </w:t>
      </w:r>
      <w:proofErr w:type="gramStart"/>
      <w:r w:rsidRPr="00CD6026">
        <w:rPr>
          <w:rStyle w:val="InitialStyle"/>
          <w:rFonts w:ascii="Times New Roman" w:hAnsi="Times New Roman"/>
          <w:b/>
          <w:szCs w:val="24"/>
        </w:rPr>
        <w:t>FURTHER RESOLVED</w:t>
      </w:r>
      <w:r w:rsidRPr="00CD6026">
        <w:rPr>
          <w:rStyle w:val="InitialStyle"/>
          <w:rFonts w:ascii="Times New Roman" w:hAnsi="Times New Roman"/>
          <w:szCs w:val="24"/>
        </w:rPr>
        <w:t>,</w:t>
      </w:r>
      <w:proofErr w:type="gramEnd"/>
      <w:r w:rsidRPr="00CD6026">
        <w:rPr>
          <w:rStyle w:val="InitialStyle"/>
          <w:rFonts w:ascii="Times New Roman" w:hAnsi="Times New Roman"/>
          <w:szCs w:val="24"/>
        </w:rPr>
        <w:t xml:space="preserve"> that</w:t>
      </w:r>
      <w:r w:rsidR="00355EFD">
        <w:rPr>
          <w:rStyle w:val="InitialStyle"/>
          <w:rFonts w:ascii="Times New Roman" w:hAnsi="Times New Roman"/>
          <w:szCs w:val="24"/>
        </w:rPr>
        <w:t xml:space="preserve"> the </w:t>
      </w:r>
      <w:r w:rsidR="005F5649">
        <w:t>County Administrator</w:t>
      </w:r>
      <w:r w:rsidR="005F5649" w:rsidRPr="00CD6026">
        <w:rPr>
          <w:rStyle w:val="InitialStyle"/>
          <w:rFonts w:ascii="Times New Roman" w:hAnsi="Times New Roman"/>
          <w:szCs w:val="24"/>
        </w:rPr>
        <w:t xml:space="preserve"> </w:t>
      </w:r>
      <w:r w:rsidRPr="00CD6026">
        <w:rPr>
          <w:rStyle w:val="InitialStyle"/>
          <w:rFonts w:ascii="Times New Roman" w:hAnsi="Times New Roman"/>
          <w:szCs w:val="24"/>
        </w:rPr>
        <w:t>is hereby authorized to approve change orders for any potential unforeseen conditions a</w:t>
      </w:r>
      <w:r w:rsidR="00355EFD">
        <w:rPr>
          <w:rStyle w:val="InitialStyle"/>
          <w:rFonts w:ascii="Times New Roman" w:hAnsi="Times New Roman"/>
          <w:szCs w:val="24"/>
        </w:rPr>
        <w:t xml:space="preserve">nd </w:t>
      </w:r>
      <w:r w:rsidR="006E16E1">
        <w:t>so long as change orders for each contracted portion of the project do not exceed 15% of the original contracted price and sufficient budgeted funds are available to pay the change order cost increases.</w:t>
      </w:r>
    </w:p>
    <w:p w14:paraId="7A9B9139" w14:textId="77777777" w:rsidR="003C60B5" w:rsidRDefault="003C60B5">
      <w:pPr>
        <w:pStyle w:val="DefaultText"/>
        <w:rPr>
          <w:rStyle w:val="InitialStyle"/>
          <w:rFonts w:ascii="Times New Roman" w:hAnsi="Times New Roman"/>
          <w:szCs w:val="24"/>
        </w:rPr>
      </w:pPr>
    </w:p>
    <w:p w14:paraId="728B2D8F" w14:textId="449F9BD3" w:rsidR="009D5159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DE5683">
        <w:rPr>
          <w:rStyle w:val="InitialStyle"/>
          <w:rFonts w:ascii="Times New Roman" w:hAnsi="Times New Roman"/>
          <w:szCs w:val="24"/>
        </w:rPr>
        <w:t xml:space="preserve">October </w:t>
      </w:r>
      <w:r w:rsidR="00E8478B">
        <w:rPr>
          <w:rStyle w:val="InitialStyle"/>
          <w:rFonts w:ascii="Times New Roman" w:hAnsi="Times New Roman"/>
          <w:szCs w:val="24"/>
        </w:rPr>
        <w:t>19</w:t>
      </w:r>
      <w:r w:rsidR="002F5B52" w:rsidRPr="002F5B52">
        <w:rPr>
          <w:rStyle w:val="InitialStyle"/>
          <w:rFonts w:ascii="Times New Roman" w:hAnsi="Times New Roman"/>
          <w:szCs w:val="24"/>
          <w:vertAlign w:val="superscript"/>
        </w:rPr>
        <w:t>th</w:t>
      </w:r>
      <w:r w:rsidR="00AE4952">
        <w:rPr>
          <w:rStyle w:val="InitialStyle"/>
          <w:rFonts w:ascii="Times New Roman" w:hAnsi="Times New Roman"/>
          <w:szCs w:val="24"/>
        </w:rPr>
        <w:t>, 202</w:t>
      </w:r>
      <w:r w:rsidR="00E8478B">
        <w:rPr>
          <w:rStyle w:val="InitialStyle"/>
          <w:rFonts w:ascii="Times New Roman" w:hAnsi="Times New Roman"/>
          <w:szCs w:val="24"/>
        </w:rPr>
        <w:t>1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14:paraId="3A29B7E8" w14:textId="77777777" w:rsidR="0032546F" w:rsidRPr="00A671BB" w:rsidRDefault="0032546F">
      <w:pPr>
        <w:pStyle w:val="DefaultText"/>
        <w:rPr>
          <w:rStyle w:val="InitialStyle"/>
          <w:rFonts w:ascii="Times New Roman" w:hAnsi="Times New Roman"/>
          <w:szCs w:val="24"/>
        </w:rPr>
      </w:pPr>
    </w:p>
    <w:p w14:paraId="605FC760" w14:textId="77777777"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14:paraId="5570949A" w14:textId="77777777" w:rsidR="00140F0C" w:rsidRPr="00A671BB" w:rsidRDefault="00140F0C" w:rsidP="00140F0C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14:paraId="5B01B2E8" w14:textId="77777777" w:rsidR="00140F0C" w:rsidRPr="001001B3" w:rsidRDefault="00140F0C" w:rsidP="00140F0C">
      <w:pPr>
        <w:pStyle w:val="DefaultText"/>
        <w:rPr>
          <w:b/>
          <w:bCs/>
          <w:sz w:val="16"/>
          <w:szCs w:val="16"/>
        </w:rPr>
      </w:pPr>
    </w:p>
    <w:p w14:paraId="6B395BC0" w14:textId="77777777" w:rsidR="00140F0C" w:rsidRDefault="00140F0C" w:rsidP="00140F0C">
      <w:pPr>
        <w:pStyle w:val="NoSpacing"/>
        <w:rPr>
          <w:rFonts w:ascii="Times New Roman" w:hAnsi="Times New Roman"/>
          <w:b/>
        </w:rPr>
      </w:pPr>
    </w:p>
    <w:p w14:paraId="1281BD0E" w14:textId="77777777" w:rsidR="00140F0C" w:rsidRDefault="00140F0C" w:rsidP="00140F0C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PROPERTY COMMITTEE</w:t>
      </w:r>
    </w:p>
    <w:p w14:paraId="744AF154" w14:textId="77777777" w:rsidR="00140F0C" w:rsidRDefault="00140F0C" w:rsidP="00140F0C">
      <w:pPr>
        <w:pStyle w:val="NoSpacing"/>
        <w:rPr>
          <w:rFonts w:ascii="Times New Roman" w:hAnsi="Times New Roman"/>
          <w:caps/>
        </w:rPr>
      </w:pPr>
    </w:p>
    <w:p w14:paraId="7A1913AE" w14:textId="77777777" w:rsidR="00140F0C" w:rsidRDefault="00140F0C" w:rsidP="00140F0C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>___________________________________</w:t>
      </w:r>
    </w:p>
    <w:p w14:paraId="2F14F745" w14:textId="77777777" w:rsidR="00140F0C" w:rsidRDefault="00140F0C" w:rsidP="00140F0C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</w:rPr>
        <w:t>CARL GRUBER</w:t>
      </w:r>
      <w:r w:rsidRPr="00E42550">
        <w:rPr>
          <w:rFonts w:ascii="Times New Roman" w:hAnsi="Times New Roman"/>
          <w:caps/>
        </w:rPr>
        <w:t>, chair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>sMOOTH DETTER</w:t>
      </w:r>
    </w:p>
    <w:p w14:paraId="525ECBAF" w14:textId="77777777" w:rsidR="00140F0C" w:rsidRPr="00E42550" w:rsidRDefault="00140F0C" w:rsidP="00140F0C">
      <w:pPr>
        <w:pStyle w:val="NoSpacing"/>
        <w:rPr>
          <w:rFonts w:ascii="Times New Roman" w:hAnsi="Times New Roman"/>
          <w:caps/>
        </w:rPr>
      </w:pPr>
    </w:p>
    <w:p w14:paraId="19B8EC91" w14:textId="77777777" w:rsidR="00140F0C" w:rsidRPr="00631697" w:rsidRDefault="00140F0C" w:rsidP="00140F0C">
      <w:pPr>
        <w:pStyle w:val="NoSpacing"/>
        <w:rPr>
          <w:rFonts w:ascii="Times New Roman" w:hAnsi="Times New Roman"/>
          <w:caps/>
          <w:u w:val="single"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14:paraId="6658310B" w14:textId="77777777" w:rsidR="00140F0C" w:rsidRDefault="00140F0C" w:rsidP="00140F0C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SHANE GIBSON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ab/>
        <w:t>JOEL CHRISLER</w:t>
      </w:r>
      <w:r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ab/>
      </w:r>
    </w:p>
    <w:p w14:paraId="605E5FF1" w14:textId="77777777" w:rsidR="00140F0C" w:rsidRDefault="00140F0C" w:rsidP="00140F0C">
      <w:pPr>
        <w:pStyle w:val="NoSpacing"/>
        <w:rPr>
          <w:rFonts w:ascii="Times New Roman" w:hAnsi="Times New Roman"/>
          <w:caps/>
        </w:rPr>
      </w:pPr>
    </w:p>
    <w:p w14:paraId="1F937E70" w14:textId="77777777" w:rsidR="00140F0C" w:rsidRPr="00A749A3" w:rsidRDefault="00140F0C" w:rsidP="00140F0C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14:paraId="0269C424" w14:textId="66AD4EB6" w:rsidR="00821E79" w:rsidRPr="000A7074" w:rsidRDefault="00140F0C" w:rsidP="00A966DA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KEVIN SCHELL</w:t>
      </w:r>
    </w:p>
    <w:p w14:paraId="2E963A93" w14:textId="77777777" w:rsidR="003463AE" w:rsidRDefault="003463AE" w:rsidP="00A966DA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Page 2</w:t>
      </w:r>
    </w:p>
    <w:p w14:paraId="5451D44C" w14:textId="0AF5EE74" w:rsidR="00A966DA" w:rsidRPr="00C60573" w:rsidRDefault="003463AE" w:rsidP="00A966DA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RESOLUTION NO. _____ - 202</w:t>
      </w:r>
      <w:r w:rsidR="000A7074">
        <w:rPr>
          <w:rFonts w:ascii="Times New Roman" w:hAnsi="Times New Roman"/>
          <w:b/>
        </w:rPr>
        <w:t>1</w:t>
      </w:r>
    </w:p>
    <w:p w14:paraId="624A4F9C" w14:textId="0237B351" w:rsidR="00A966DA" w:rsidRPr="00140F0C" w:rsidRDefault="000A7074" w:rsidP="00140F0C">
      <w:pPr>
        <w:pStyle w:val="DefaultText"/>
        <w:rPr>
          <w:rStyle w:val="InitialStyle"/>
          <w:rFonts w:ascii="Times New Roman" w:hAnsi="Times New Roman"/>
          <w:b/>
        </w:rPr>
      </w:pPr>
      <w:r>
        <w:rPr>
          <w:b/>
        </w:rPr>
        <w:t>AUTHORIZING TO CONTRACT WITH HILL’S WIRING INC. FOR UPGRADING THE ELECTRICAL SERVICE AT THE TOWER ROAD TOWER SITE</w:t>
      </w:r>
    </w:p>
    <w:p w14:paraId="57DCF201" w14:textId="77777777" w:rsidR="00C60573" w:rsidRDefault="00C60573" w:rsidP="00620B14">
      <w:pPr>
        <w:pStyle w:val="NoSpacing"/>
        <w:rPr>
          <w:rFonts w:ascii="Times New Roman" w:hAnsi="Times New Roman"/>
          <w:b/>
        </w:rPr>
      </w:pPr>
    </w:p>
    <w:p w14:paraId="523D0480" w14:textId="77777777" w:rsidR="00C60573" w:rsidRDefault="00C60573" w:rsidP="00620B14">
      <w:pPr>
        <w:pStyle w:val="NoSpacing"/>
        <w:rPr>
          <w:rFonts w:ascii="Times New Roman" w:hAnsi="Times New Roman"/>
          <w:b/>
        </w:rPr>
      </w:pPr>
    </w:p>
    <w:p w14:paraId="09E2912C" w14:textId="36EABCAC" w:rsidR="00447545" w:rsidRPr="00D07657" w:rsidRDefault="00447545" w:rsidP="004344A8">
      <w:pPr>
        <w:pStyle w:val="NoSpacing"/>
        <w:rPr>
          <w:rFonts w:ascii="Times New Roman" w:hAnsi="Times New Roman"/>
        </w:rPr>
      </w:pPr>
      <w:r w:rsidRPr="00821E79">
        <w:rPr>
          <w:rFonts w:ascii="Times New Roman" w:hAnsi="Times New Roman"/>
          <w:b/>
        </w:rPr>
        <w:t>F</w:t>
      </w:r>
      <w:r w:rsidR="00821E79">
        <w:rPr>
          <w:rFonts w:ascii="Times New Roman" w:hAnsi="Times New Roman"/>
          <w:b/>
        </w:rPr>
        <w:t>iscal</w:t>
      </w:r>
      <w:r w:rsidRPr="00821E79">
        <w:rPr>
          <w:rFonts w:ascii="Times New Roman" w:hAnsi="Times New Roman"/>
          <w:b/>
        </w:rPr>
        <w:t xml:space="preserve"> N</w:t>
      </w:r>
      <w:r w:rsidR="00821E79">
        <w:rPr>
          <w:rFonts w:ascii="Times New Roman" w:hAnsi="Times New Roman"/>
          <w:b/>
        </w:rPr>
        <w:t>ote</w:t>
      </w:r>
      <w:r w:rsidRPr="00A36890">
        <w:rPr>
          <w:rFonts w:ascii="Times New Roman" w:hAnsi="Times New Roman"/>
          <w:b/>
          <w:sz w:val="20"/>
          <w:szCs w:val="20"/>
        </w:rPr>
        <w:t xml:space="preserve">: </w:t>
      </w:r>
      <w:r w:rsidR="008050E6">
        <w:rPr>
          <w:rFonts w:ascii="Times New Roman" w:hAnsi="Times New Roman"/>
        </w:rPr>
        <w:t xml:space="preserve">Money for the </w:t>
      </w:r>
      <w:r w:rsidR="00E8478B">
        <w:rPr>
          <w:rFonts w:ascii="Times New Roman" w:hAnsi="Times New Roman"/>
        </w:rPr>
        <w:t>service upgrade</w:t>
      </w:r>
      <w:r w:rsidR="00D07657">
        <w:rPr>
          <w:rFonts w:ascii="Times New Roman" w:hAnsi="Times New Roman"/>
        </w:rPr>
        <w:t xml:space="preserve"> will be</w:t>
      </w:r>
      <w:r w:rsidR="005202A6">
        <w:rPr>
          <w:rFonts w:ascii="Times New Roman" w:hAnsi="Times New Roman"/>
        </w:rPr>
        <w:t xml:space="preserve"> taken</w:t>
      </w:r>
      <w:r w:rsidR="00711F23">
        <w:rPr>
          <w:rFonts w:ascii="Times New Roman" w:hAnsi="Times New Roman"/>
        </w:rPr>
        <w:t xml:space="preserve"> </w:t>
      </w:r>
      <w:r w:rsidR="008156D8">
        <w:rPr>
          <w:rFonts w:ascii="Times New Roman" w:hAnsi="Times New Roman"/>
        </w:rPr>
        <w:t>from</w:t>
      </w:r>
      <w:r w:rsidR="00D07657">
        <w:rPr>
          <w:rFonts w:ascii="Times New Roman" w:hAnsi="Times New Roman"/>
        </w:rPr>
        <w:t xml:space="preserve"> the</w:t>
      </w:r>
      <w:r w:rsidR="008156D8">
        <w:rPr>
          <w:rFonts w:ascii="Times New Roman" w:hAnsi="Times New Roman"/>
        </w:rPr>
        <w:t xml:space="preserve"> 202</w:t>
      </w:r>
      <w:r w:rsidR="00E8478B">
        <w:rPr>
          <w:rFonts w:ascii="Times New Roman" w:hAnsi="Times New Roman"/>
        </w:rPr>
        <w:t>1</w:t>
      </w:r>
      <w:r w:rsidR="008156D8">
        <w:rPr>
          <w:rFonts w:ascii="Times New Roman" w:hAnsi="Times New Roman"/>
        </w:rPr>
        <w:t xml:space="preserve"> Building Services</w:t>
      </w:r>
      <w:r w:rsidR="00D07657">
        <w:rPr>
          <w:rFonts w:ascii="Times New Roman" w:hAnsi="Times New Roman"/>
        </w:rPr>
        <w:t xml:space="preserve"> </w:t>
      </w:r>
      <w:r w:rsidR="00E8478B">
        <w:rPr>
          <w:rFonts w:ascii="Times New Roman" w:hAnsi="Times New Roman"/>
        </w:rPr>
        <w:t xml:space="preserve">Communications </w:t>
      </w:r>
      <w:r w:rsidR="006C6C9E">
        <w:rPr>
          <w:rFonts w:ascii="Times New Roman" w:hAnsi="Times New Roman"/>
        </w:rPr>
        <w:t xml:space="preserve">Capital Outlay </w:t>
      </w:r>
      <w:r w:rsidR="00F331A7">
        <w:rPr>
          <w:rFonts w:ascii="Times New Roman" w:hAnsi="Times New Roman"/>
        </w:rPr>
        <w:t>budget</w:t>
      </w:r>
      <w:r w:rsidR="006C6C9E">
        <w:rPr>
          <w:rFonts w:ascii="Times New Roman" w:hAnsi="Times New Roman"/>
        </w:rPr>
        <w:t xml:space="preserve"> or funds available from Road to Recovery grant dollars</w:t>
      </w:r>
      <w:r w:rsidR="00423630">
        <w:rPr>
          <w:rFonts w:ascii="Times New Roman" w:hAnsi="Times New Roman"/>
        </w:rPr>
        <w:t>.</w:t>
      </w:r>
    </w:p>
    <w:p w14:paraId="53E80353" w14:textId="77777777" w:rsidR="00447545" w:rsidRPr="00E42550" w:rsidRDefault="00447545" w:rsidP="00447545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06D465CA" w14:textId="77777777" w:rsidR="00DE6082" w:rsidRPr="00BE43CD" w:rsidRDefault="00DE6082" w:rsidP="00DE6082">
      <w:pPr>
        <w:rPr>
          <w:sz w:val="24"/>
          <w:szCs w:val="24"/>
        </w:rPr>
      </w:pPr>
      <w:r w:rsidRPr="009D78E4">
        <w:rPr>
          <w:b/>
          <w:sz w:val="24"/>
          <w:szCs w:val="24"/>
        </w:rPr>
        <w:t>Information System Note:</w:t>
      </w:r>
      <w:r>
        <w:rPr>
          <w:sz w:val="24"/>
          <w:szCs w:val="24"/>
        </w:rPr>
        <w:t xml:space="preserve">  </w:t>
      </w:r>
      <w:r w:rsidRPr="00BE43CD">
        <w:rPr>
          <w:sz w:val="24"/>
          <w:szCs w:val="24"/>
        </w:rPr>
        <w:t xml:space="preserve">No fiscal impact. </w:t>
      </w:r>
    </w:p>
    <w:p w14:paraId="1D51B9AC" w14:textId="77777777" w:rsidR="001001B3" w:rsidRDefault="001001B3" w:rsidP="00DE6082">
      <w:pPr>
        <w:pStyle w:val="NoSpacing"/>
        <w:rPr>
          <w:rFonts w:ascii="Times New Roman" w:hAnsi="Times New Roman"/>
          <w:sz w:val="20"/>
          <w:szCs w:val="20"/>
        </w:rPr>
      </w:pPr>
    </w:p>
    <w:p w14:paraId="634CB34E" w14:textId="77777777" w:rsidR="009E3C0F" w:rsidRDefault="009E3C0F" w:rsidP="00DE6082">
      <w:pPr>
        <w:pStyle w:val="NoSpacing"/>
        <w:rPr>
          <w:rFonts w:ascii="Times New Roman" w:hAnsi="Times New Roman"/>
          <w:sz w:val="20"/>
          <w:szCs w:val="20"/>
        </w:rPr>
      </w:pPr>
    </w:p>
    <w:p w14:paraId="10879D8B" w14:textId="380BF95C" w:rsidR="009E3C0F" w:rsidRDefault="00E8478B" w:rsidP="00411E7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Tower Road Service Upgrade</w:t>
      </w:r>
    </w:p>
    <w:p w14:paraId="3E6A1D22" w14:textId="77777777" w:rsidR="006C6C9E" w:rsidRDefault="006C6C9E" w:rsidP="00411E7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3"/>
        <w:gridCol w:w="4123"/>
      </w:tblGrid>
      <w:tr w:rsidR="00E8478B" w14:paraId="0BC59F21" w14:textId="77777777" w:rsidTr="006C6C9E">
        <w:trPr>
          <w:trHeight w:val="477"/>
        </w:trPr>
        <w:tc>
          <w:tcPr>
            <w:tcW w:w="3933" w:type="dxa"/>
          </w:tcPr>
          <w:p w14:paraId="3DB387AE" w14:textId="77777777" w:rsidR="00E8478B" w:rsidRPr="00140F0C" w:rsidRDefault="00E8478B" w:rsidP="00411E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0F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Vendor</w:t>
            </w:r>
          </w:p>
        </w:tc>
        <w:tc>
          <w:tcPr>
            <w:tcW w:w="4123" w:type="dxa"/>
          </w:tcPr>
          <w:p w14:paraId="2B69022B" w14:textId="5E9FEE47" w:rsidR="00E8478B" w:rsidRPr="00140F0C" w:rsidRDefault="00E8478B" w:rsidP="00411E7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Tower Rd. Upgrade</w:t>
            </w:r>
          </w:p>
        </w:tc>
      </w:tr>
      <w:tr w:rsidR="00E8478B" w14:paraId="7356267A" w14:textId="77777777" w:rsidTr="006C6C9E">
        <w:trPr>
          <w:trHeight w:val="548"/>
        </w:trPr>
        <w:tc>
          <w:tcPr>
            <w:tcW w:w="3933" w:type="dxa"/>
          </w:tcPr>
          <w:p w14:paraId="37766D8F" w14:textId="1CBF3013" w:rsidR="00E8478B" w:rsidRPr="00821E79" w:rsidRDefault="00E8478B" w:rsidP="00411E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Hill’s Wiring INC.</w:t>
            </w:r>
          </w:p>
        </w:tc>
        <w:tc>
          <w:tcPr>
            <w:tcW w:w="4123" w:type="dxa"/>
          </w:tcPr>
          <w:p w14:paraId="5555E61B" w14:textId="3BFAF609" w:rsidR="00E8478B" w:rsidRPr="00821E79" w:rsidRDefault="00E8478B" w:rsidP="00D85A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highlight w:val="yellow"/>
              </w:rPr>
            </w:pPr>
            <w:r w:rsidRPr="00821E79">
              <w:rPr>
                <w:color w:val="000000"/>
                <w:sz w:val="22"/>
                <w:szCs w:val="22"/>
                <w:highlight w:val="yellow"/>
              </w:rPr>
              <w:t>$</w:t>
            </w:r>
            <w:r>
              <w:rPr>
                <w:color w:val="000000"/>
                <w:sz w:val="22"/>
                <w:szCs w:val="22"/>
                <w:highlight w:val="yellow"/>
              </w:rPr>
              <w:t>1</w:t>
            </w:r>
            <w:r w:rsidR="00A75B99">
              <w:rPr>
                <w:color w:val="000000"/>
                <w:sz w:val="22"/>
                <w:szCs w:val="22"/>
                <w:highlight w:val="yellow"/>
              </w:rPr>
              <w:t>4</w:t>
            </w:r>
            <w:r>
              <w:rPr>
                <w:color w:val="000000"/>
                <w:sz w:val="22"/>
                <w:szCs w:val="22"/>
                <w:highlight w:val="yellow"/>
              </w:rPr>
              <w:t>,</w:t>
            </w:r>
            <w:r w:rsidR="00A75B99">
              <w:rPr>
                <w:color w:val="000000"/>
                <w:sz w:val="22"/>
                <w:szCs w:val="22"/>
                <w:highlight w:val="yellow"/>
              </w:rPr>
              <w:t>891</w:t>
            </w:r>
            <w:r>
              <w:rPr>
                <w:color w:val="000000"/>
                <w:sz w:val="22"/>
                <w:szCs w:val="22"/>
                <w:highlight w:val="yellow"/>
              </w:rPr>
              <w:t>.</w:t>
            </w:r>
            <w:r w:rsidR="00A75B99">
              <w:rPr>
                <w:color w:val="000000"/>
                <w:sz w:val="22"/>
                <w:szCs w:val="22"/>
                <w:highlight w:val="yellow"/>
              </w:rPr>
              <w:t>26</w:t>
            </w:r>
          </w:p>
          <w:p w14:paraId="5B698DDF" w14:textId="77777777" w:rsidR="00E8478B" w:rsidRPr="00821E79" w:rsidRDefault="00E8478B" w:rsidP="00411E7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E8478B" w14:paraId="64B025FE" w14:textId="77777777" w:rsidTr="006C6C9E">
        <w:trPr>
          <w:trHeight w:val="696"/>
        </w:trPr>
        <w:tc>
          <w:tcPr>
            <w:tcW w:w="3933" w:type="dxa"/>
          </w:tcPr>
          <w:p w14:paraId="4B0F000B" w14:textId="71E69BF3" w:rsidR="00E8478B" w:rsidRPr="00411E70" w:rsidRDefault="00E8478B" w:rsidP="00411E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Electric</w:t>
            </w:r>
            <w:r w:rsidR="006C6C9E">
              <w:rPr>
                <w:rFonts w:ascii="Times New Roman" w:hAnsi="Times New Roman"/>
                <w:sz w:val="24"/>
                <w:szCs w:val="24"/>
              </w:rPr>
              <w:t xml:space="preserve"> LLC.</w:t>
            </w:r>
          </w:p>
        </w:tc>
        <w:tc>
          <w:tcPr>
            <w:tcW w:w="4123" w:type="dxa"/>
          </w:tcPr>
          <w:p w14:paraId="3BF7ED0C" w14:textId="7CBA2B61" w:rsidR="00E8478B" w:rsidRPr="00821E79" w:rsidRDefault="00E8478B" w:rsidP="00E8478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 Proposal</w:t>
            </w:r>
          </w:p>
          <w:p w14:paraId="19C6F2C2" w14:textId="77777777" w:rsidR="00E8478B" w:rsidRPr="00821E79" w:rsidRDefault="00E8478B" w:rsidP="00411E7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478B" w14:paraId="4174F881" w14:textId="77777777" w:rsidTr="006C6C9E">
        <w:trPr>
          <w:trHeight w:val="696"/>
        </w:trPr>
        <w:tc>
          <w:tcPr>
            <w:tcW w:w="3933" w:type="dxa"/>
          </w:tcPr>
          <w:p w14:paraId="44E55FA0" w14:textId="54D1E588" w:rsidR="00E8478B" w:rsidRDefault="00E8478B" w:rsidP="00411E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Service Electric II</w:t>
            </w:r>
          </w:p>
        </w:tc>
        <w:tc>
          <w:tcPr>
            <w:tcW w:w="4123" w:type="dxa"/>
          </w:tcPr>
          <w:p w14:paraId="2E92668D" w14:textId="1E60DE45" w:rsidR="00E8478B" w:rsidRDefault="00E8478B" w:rsidP="00E8478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 Proposal</w:t>
            </w:r>
          </w:p>
        </w:tc>
      </w:tr>
    </w:tbl>
    <w:p w14:paraId="54AE5FAF" w14:textId="77777777" w:rsidR="00411E70" w:rsidRPr="00411E70" w:rsidRDefault="00411E70" w:rsidP="00411E7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sectPr w:rsidR="00411E70" w:rsidRPr="00411E70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C2D6" w14:textId="77777777" w:rsidR="00B62C05" w:rsidRDefault="00B62C05">
      <w:r>
        <w:separator/>
      </w:r>
    </w:p>
  </w:endnote>
  <w:endnote w:type="continuationSeparator" w:id="0">
    <w:p w14:paraId="50B4F5E5" w14:textId="77777777"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8C25" w14:textId="77777777" w:rsidR="00B62C05" w:rsidRDefault="00B62C05">
      <w:r>
        <w:separator/>
      </w:r>
    </w:p>
  </w:footnote>
  <w:footnote w:type="continuationSeparator" w:id="0">
    <w:p w14:paraId="3097CE18" w14:textId="77777777"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1A"/>
    <w:rsid w:val="000016AA"/>
    <w:rsid w:val="000109DA"/>
    <w:rsid w:val="00031E85"/>
    <w:rsid w:val="0003237D"/>
    <w:rsid w:val="00060881"/>
    <w:rsid w:val="0007073E"/>
    <w:rsid w:val="00084DF0"/>
    <w:rsid w:val="000A7074"/>
    <w:rsid w:val="000B352B"/>
    <w:rsid w:val="000B59DF"/>
    <w:rsid w:val="000B79FF"/>
    <w:rsid w:val="000D6495"/>
    <w:rsid w:val="000E039E"/>
    <w:rsid w:val="000F1169"/>
    <w:rsid w:val="001001B3"/>
    <w:rsid w:val="00110216"/>
    <w:rsid w:val="0011729E"/>
    <w:rsid w:val="001319F5"/>
    <w:rsid w:val="00136D1E"/>
    <w:rsid w:val="00140F0C"/>
    <w:rsid w:val="001440EF"/>
    <w:rsid w:val="001565D5"/>
    <w:rsid w:val="00166E27"/>
    <w:rsid w:val="001B5A84"/>
    <w:rsid w:val="001D03FF"/>
    <w:rsid w:val="001D1E90"/>
    <w:rsid w:val="001E1D83"/>
    <w:rsid w:val="001E1E05"/>
    <w:rsid w:val="001E4083"/>
    <w:rsid w:val="00202D37"/>
    <w:rsid w:val="00215B6C"/>
    <w:rsid w:val="00257F26"/>
    <w:rsid w:val="0028274D"/>
    <w:rsid w:val="00287A8B"/>
    <w:rsid w:val="00292F53"/>
    <w:rsid w:val="002933D1"/>
    <w:rsid w:val="002C060F"/>
    <w:rsid w:val="002F5B52"/>
    <w:rsid w:val="00301CB0"/>
    <w:rsid w:val="00312671"/>
    <w:rsid w:val="0032546F"/>
    <w:rsid w:val="003463AE"/>
    <w:rsid w:val="00355EFD"/>
    <w:rsid w:val="00373B31"/>
    <w:rsid w:val="00375EF7"/>
    <w:rsid w:val="00387FF5"/>
    <w:rsid w:val="003C60B5"/>
    <w:rsid w:val="003D4E12"/>
    <w:rsid w:val="003D77F5"/>
    <w:rsid w:val="004043D1"/>
    <w:rsid w:val="00411E70"/>
    <w:rsid w:val="0041595A"/>
    <w:rsid w:val="00423630"/>
    <w:rsid w:val="00431245"/>
    <w:rsid w:val="004344A8"/>
    <w:rsid w:val="00446B11"/>
    <w:rsid w:val="00447545"/>
    <w:rsid w:val="00475279"/>
    <w:rsid w:val="004E1653"/>
    <w:rsid w:val="005202A6"/>
    <w:rsid w:val="00550E1A"/>
    <w:rsid w:val="00576118"/>
    <w:rsid w:val="00576D7F"/>
    <w:rsid w:val="005A6665"/>
    <w:rsid w:val="005F1A7B"/>
    <w:rsid w:val="005F4649"/>
    <w:rsid w:val="005F5649"/>
    <w:rsid w:val="00610F2A"/>
    <w:rsid w:val="00617C2C"/>
    <w:rsid w:val="00620B14"/>
    <w:rsid w:val="00631697"/>
    <w:rsid w:val="00642DA3"/>
    <w:rsid w:val="0067139A"/>
    <w:rsid w:val="0068008A"/>
    <w:rsid w:val="00687D1C"/>
    <w:rsid w:val="006C6C9E"/>
    <w:rsid w:val="006D309C"/>
    <w:rsid w:val="006E16E1"/>
    <w:rsid w:val="006F4CF3"/>
    <w:rsid w:val="006F781B"/>
    <w:rsid w:val="00711F23"/>
    <w:rsid w:val="00712121"/>
    <w:rsid w:val="00716A53"/>
    <w:rsid w:val="00721B17"/>
    <w:rsid w:val="00723D8D"/>
    <w:rsid w:val="00724305"/>
    <w:rsid w:val="00727772"/>
    <w:rsid w:val="00747818"/>
    <w:rsid w:val="00775AF5"/>
    <w:rsid w:val="00782C3E"/>
    <w:rsid w:val="00790AD3"/>
    <w:rsid w:val="007910D2"/>
    <w:rsid w:val="0079739E"/>
    <w:rsid w:val="007C39A5"/>
    <w:rsid w:val="007C47AD"/>
    <w:rsid w:val="007C4FFA"/>
    <w:rsid w:val="007C5181"/>
    <w:rsid w:val="007D247A"/>
    <w:rsid w:val="008050E6"/>
    <w:rsid w:val="008124B5"/>
    <w:rsid w:val="008156D8"/>
    <w:rsid w:val="00821E79"/>
    <w:rsid w:val="008563F2"/>
    <w:rsid w:val="008626AA"/>
    <w:rsid w:val="00876B91"/>
    <w:rsid w:val="008D00C1"/>
    <w:rsid w:val="008E3A7D"/>
    <w:rsid w:val="008F1740"/>
    <w:rsid w:val="008F402D"/>
    <w:rsid w:val="008F77A8"/>
    <w:rsid w:val="00907C08"/>
    <w:rsid w:val="00965369"/>
    <w:rsid w:val="00976515"/>
    <w:rsid w:val="009C6CD7"/>
    <w:rsid w:val="009D5159"/>
    <w:rsid w:val="009E3C0F"/>
    <w:rsid w:val="00A00F12"/>
    <w:rsid w:val="00A06920"/>
    <w:rsid w:val="00A20060"/>
    <w:rsid w:val="00A35E28"/>
    <w:rsid w:val="00A36D4F"/>
    <w:rsid w:val="00A446AE"/>
    <w:rsid w:val="00A52BF3"/>
    <w:rsid w:val="00A64F6B"/>
    <w:rsid w:val="00A671BB"/>
    <w:rsid w:val="00A749A3"/>
    <w:rsid w:val="00A75B99"/>
    <w:rsid w:val="00A959D9"/>
    <w:rsid w:val="00A95BC4"/>
    <w:rsid w:val="00A966DA"/>
    <w:rsid w:val="00AC331C"/>
    <w:rsid w:val="00AC617C"/>
    <w:rsid w:val="00AE4952"/>
    <w:rsid w:val="00AF377E"/>
    <w:rsid w:val="00AF4C86"/>
    <w:rsid w:val="00B2634E"/>
    <w:rsid w:val="00B53936"/>
    <w:rsid w:val="00B62C05"/>
    <w:rsid w:val="00B62EFF"/>
    <w:rsid w:val="00B73B46"/>
    <w:rsid w:val="00B7537F"/>
    <w:rsid w:val="00BD352B"/>
    <w:rsid w:val="00BD5AD0"/>
    <w:rsid w:val="00BE2690"/>
    <w:rsid w:val="00C0509E"/>
    <w:rsid w:val="00C26190"/>
    <w:rsid w:val="00C30082"/>
    <w:rsid w:val="00C41211"/>
    <w:rsid w:val="00C4616B"/>
    <w:rsid w:val="00C60573"/>
    <w:rsid w:val="00C860C2"/>
    <w:rsid w:val="00CA0044"/>
    <w:rsid w:val="00CA6BBF"/>
    <w:rsid w:val="00CD5436"/>
    <w:rsid w:val="00D07657"/>
    <w:rsid w:val="00D140DA"/>
    <w:rsid w:val="00D300F2"/>
    <w:rsid w:val="00D40573"/>
    <w:rsid w:val="00D4253D"/>
    <w:rsid w:val="00D85A04"/>
    <w:rsid w:val="00D940BF"/>
    <w:rsid w:val="00DC496F"/>
    <w:rsid w:val="00DD635D"/>
    <w:rsid w:val="00DE144E"/>
    <w:rsid w:val="00DE5683"/>
    <w:rsid w:val="00DE6082"/>
    <w:rsid w:val="00DE755E"/>
    <w:rsid w:val="00E05362"/>
    <w:rsid w:val="00E0562C"/>
    <w:rsid w:val="00E27A69"/>
    <w:rsid w:val="00E353A7"/>
    <w:rsid w:val="00E76BCD"/>
    <w:rsid w:val="00E829F4"/>
    <w:rsid w:val="00E8478B"/>
    <w:rsid w:val="00E86F64"/>
    <w:rsid w:val="00ED2684"/>
    <w:rsid w:val="00ED67C2"/>
    <w:rsid w:val="00EF3241"/>
    <w:rsid w:val="00F21DD7"/>
    <w:rsid w:val="00F331A7"/>
    <w:rsid w:val="00F44B62"/>
    <w:rsid w:val="00F70E40"/>
    <w:rsid w:val="00F77933"/>
    <w:rsid w:val="00F85119"/>
    <w:rsid w:val="00FB27AF"/>
    <w:rsid w:val="00FD66C9"/>
    <w:rsid w:val="00FF1DD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7D2FE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1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</TotalTime>
  <Pages>2</Pages>
  <Words>234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19</cp:revision>
  <cp:lastPrinted>2021-10-06T16:21:00Z</cp:lastPrinted>
  <dcterms:created xsi:type="dcterms:W3CDTF">2021-10-04T13:28:00Z</dcterms:created>
  <dcterms:modified xsi:type="dcterms:W3CDTF">2021-10-06T16:24:00Z</dcterms:modified>
</cp:coreProperties>
</file>