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Default="009D5159">
      <w:pPr>
        <w:pStyle w:val="DefaultText"/>
        <w:jc w:val="center"/>
        <w:rPr>
          <w:b/>
          <w:sz w:val="28"/>
        </w:rPr>
      </w:pPr>
      <w:r>
        <w:rPr>
          <w:b/>
          <w:sz w:val="28"/>
        </w:rPr>
        <w:t xml:space="preserve">RESOLUTION NO. _____ - </w:t>
      </w:r>
      <w:r w:rsidR="00E40FB8">
        <w:rPr>
          <w:b/>
          <w:sz w:val="28"/>
        </w:rPr>
        <w:t>2020</w:t>
      </w:r>
    </w:p>
    <w:p w:rsidR="00A671BB" w:rsidRDefault="00A671BB">
      <w:pPr>
        <w:pStyle w:val="DefaultText"/>
        <w:jc w:val="center"/>
        <w:rPr>
          <w:b/>
        </w:rPr>
      </w:pPr>
    </w:p>
    <w:p w:rsidR="0067139A" w:rsidRDefault="00627037"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r w:rsidRPr="00E537A1">
        <w:rPr>
          <w:b/>
          <w:noProof/>
        </w:rPr>
        <mc:AlternateContent>
          <mc:Choice Requires="wps">
            <w:drawing>
              <wp:anchor distT="45720" distB="45720" distL="114300" distR="114300" simplePos="0" relativeHeight="251657216" behindDoc="0" locked="0" layoutInCell="1" allowOverlap="1">
                <wp:simplePos x="0" y="0"/>
                <wp:positionH relativeFrom="margin">
                  <wp:align>right</wp:align>
                </wp:positionH>
                <wp:positionV relativeFrom="paragraph">
                  <wp:posOffset>511810</wp:posOffset>
                </wp:positionV>
                <wp:extent cx="5920740" cy="3000375"/>
                <wp:effectExtent l="0" t="0" r="2286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3000375"/>
                        </a:xfrm>
                        <a:prstGeom prst="rect">
                          <a:avLst/>
                        </a:prstGeom>
                        <a:solidFill>
                          <a:srgbClr val="FFFFFF"/>
                        </a:solidFill>
                        <a:ln w="9525">
                          <a:solidFill>
                            <a:srgbClr val="000000"/>
                          </a:solidFill>
                          <a:miter lim="800000"/>
                          <a:headEnd/>
                          <a:tailEnd/>
                        </a:ln>
                      </wps:spPr>
                      <wps:txbx>
                        <w:txbxContent>
                          <w:p w:rsidR="00A62D88" w:rsidRPr="00B46C32" w:rsidRDefault="00644A98" w:rsidP="00A62D88">
                            <w:pPr>
                              <w:rPr>
                                <w:rFonts w:asciiTheme="minorHAnsi" w:hAnsiTheme="minorHAnsi" w:cstheme="minorHAnsi"/>
                                <w:sz w:val="22"/>
                                <w:szCs w:val="22"/>
                              </w:rPr>
                            </w:pPr>
                            <w:r>
                              <w:rPr>
                                <w:b/>
                                <w:i/>
                              </w:rPr>
                              <w:t>Background:</w:t>
                            </w:r>
                            <w:r>
                              <w:t xml:space="preserve"> </w:t>
                            </w:r>
                            <w:r w:rsidR="00A551DE">
                              <w:t xml:space="preserve"> </w:t>
                            </w:r>
                            <w:r w:rsidR="00655F9A" w:rsidRPr="00655F9A">
                              <w:t xml:space="preserve">  </w:t>
                            </w:r>
                            <w:r w:rsidR="0070231C" w:rsidRPr="00B46C32">
                              <w:rPr>
                                <w:rFonts w:asciiTheme="minorHAnsi" w:hAnsiTheme="minorHAnsi" w:cstheme="minorHAnsi"/>
                                <w:sz w:val="22"/>
                                <w:szCs w:val="22"/>
                              </w:rPr>
                              <w:t xml:space="preserve">Sauk County </w:t>
                            </w:r>
                            <w:r w:rsidR="00627037" w:rsidRPr="00B46C32">
                              <w:rPr>
                                <w:rFonts w:asciiTheme="minorHAnsi" w:hAnsiTheme="minorHAnsi" w:cstheme="minorHAnsi"/>
                                <w:sz w:val="22"/>
                                <w:szCs w:val="22"/>
                              </w:rPr>
                              <w:t>Criminal Justice, Diversion, and Support (JDS) program</w:t>
                            </w:r>
                            <w:r w:rsidR="0070231C" w:rsidRPr="00B46C32">
                              <w:rPr>
                                <w:rFonts w:asciiTheme="minorHAnsi" w:hAnsiTheme="minorHAnsi" w:cstheme="minorHAnsi"/>
                                <w:sz w:val="22"/>
                                <w:szCs w:val="22"/>
                              </w:rPr>
                              <w:t xml:space="preserve"> </w:t>
                            </w:r>
                            <w:r w:rsidR="00627037" w:rsidRPr="00B46C32">
                              <w:rPr>
                                <w:rFonts w:asciiTheme="minorHAnsi" w:hAnsiTheme="minorHAnsi" w:cstheme="minorHAnsi"/>
                                <w:sz w:val="22"/>
                                <w:szCs w:val="22"/>
                              </w:rPr>
                              <w:t>receiv</w:t>
                            </w:r>
                            <w:r w:rsidR="00E40FB8" w:rsidRPr="00B46C32">
                              <w:rPr>
                                <w:rFonts w:asciiTheme="minorHAnsi" w:hAnsiTheme="minorHAnsi" w:cstheme="minorHAnsi"/>
                                <w:sz w:val="22"/>
                                <w:szCs w:val="22"/>
                              </w:rPr>
                              <w:t>ed this five (5) year grant</w:t>
                            </w:r>
                            <w:r w:rsidR="00627037" w:rsidRPr="00B46C32">
                              <w:rPr>
                                <w:rFonts w:asciiTheme="minorHAnsi" w:hAnsiTheme="minorHAnsi" w:cstheme="minorHAnsi"/>
                                <w:sz w:val="22"/>
                                <w:szCs w:val="22"/>
                              </w:rPr>
                              <w:t xml:space="preserve"> in 2017.  The </w:t>
                            </w:r>
                            <w:r w:rsidR="00A62D88" w:rsidRPr="00B46C32">
                              <w:rPr>
                                <w:rFonts w:asciiTheme="minorHAnsi" w:hAnsiTheme="minorHAnsi" w:cstheme="minorHAnsi"/>
                                <w:sz w:val="22"/>
                                <w:szCs w:val="22"/>
                              </w:rPr>
                              <w:t xml:space="preserve">Treatment Alternatives and Diversion grant (TAD) provides supports staff salaries and provides qualifying participants an alternatives to incarceration.   </w:t>
                            </w:r>
                          </w:p>
                          <w:p w:rsidR="00F37570" w:rsidRPr="00B46C32" w:rsidRDefault="00A62D88" w:rsidP="00A62D88">
                            <w:pPr>
                              <w:rPr>
                                <w:rFonts w:asciiTheme="minorHAnsi" w:hAnsiTheme="minorHAnsi" w:cstheme="minorHAnsi"/>
                                <w:sz w:val="22"/>
                                <w:szCs w:val="22"/>
                              </w:rPr>
                            </w:pPr>
                            <w:r w:rsidRPr="00B46C32">
                              <w:rPr>
                                <w:rFonts w:asciiTheme="minorHAnsi" w:hAnsiTheme="minorHAnsi" w:cstheme="minorHAnsi"/>
                                <w:color w:val="000000"/>
                                <w:sz w:val="22"/>
                                <w:szCs w:val="22"/>
                                <w:lang w:val="en"/>
                              </w:rPr>
                              <w:t>This program represents the efforts and teamwork of key stakeholders to break the cycle of substance use and reduce crime, making Sauk County a healthier place to live.</w:t>
                            </w:r>
                          </w:p>
                          <w:p w:rsidR="00EA31D8" w:rsidRPr="00B46C32" w:rsidRDefault="004901BE" w:rsidP="00CF02DC">
                            <w:pPr>
                              <w:spacing w:after="240"/>
                              <w:jc w:val="both"/>
                              <w:rPr>
                                <w:rFonts w:asciiTheme="minorHAnsi" w:hAnsiTheme="minorHAnsi" w:cstheme="minorHAnsi"/>
                                <w:sz w:val="22"/>
                                <w:szCs w:val="22"/>
                              </w:rPr>
                            </w:pPr>
                            <w:r w:rsidRPr="00B46C32">
                              <w:rPr>
                                <w:rFonts w:asciiTheme="minorHAnsi" w:hAnsiTheme="minorHAnsi" w:cstheme="minorHAnsi"/>
                                <w:color w:val="000000"/>
                                <w:sz w:val="22"/>
                                <w:szCs w:val="22"/>
                                <w:lang w:val="en"/>
                              </w:rPr>
                              <w:t>Treatment Court provides individuals the opportunity to change their life circumstances and become alcohol and drug free.  This is accomplished by comprehensive assessment and treatment for substance use and mental health diagnosis, intensive supervision, random drug and breath testing, regular court appearances and immediate sanctions and incentives in response to behavior.</w:t>
                            </w:r>
                            <w:r w:rsidRPr="00B46C32">
                              <w:rPr>
                                <w:rFonts w:asciiTheme="minorHAnsi" w:hAnsiTheme="minorHAnsi" w:cstheme="minorHAnsi"/>
                                <w:color w:val="000000"/>
                                <w:sz w:val="22"/>
                                <w:szCs w:val="22"/>
                                <w:lang w:val="en"/>
                              </w:rPr>
                              <w:t xml:space="preserve"> </w:t>
                            </w:r>
                            <w:r w:rsidRPr="00B46C32">
                              <w:rPr>
                                <w:rFonts w:asciiTheme="minorHAnsi" w:hAnsiTheme="minorHAnsi" w:cstheme="minorHAnsi"/>
                                <w:color w:val="000000"/>
                                <w:sz w:val="22"/>
                                <w:szCs w:val="22"/>
                                <w:lang w:val="en"/>
                              </w:rPr>
                              <w:t>Sauk County Adult Treatment Court utilizes evidence-based practices in its delivery of services and works in collaboration with community providers for chemical health and ancillary services.  Cognitive behavioral programming and enhanced mental health services are inherent pieces of the program.</w:t>
                            </w:r>
                            <w:r w:rsidRPr="00B46C32">
                              <w:rPr>
                                <w:rFonts w:asciiTheme="minorHAnsi" w:hAnsiTheme="minorHAnsi" w:cstheme="minorHAnsi"/>
                                <w:color w:val="000000"/>
                                <w:sz w:val="22"/>
                                <w:szCs w:val="22"/>
                                <w:lang w:val="en"/>
                              </w:rPr>
                              <w:t xml:space="preserve"> </w:t>
                            </w:r>
                            <w:r w:rsidRPr="00B46C32">
                              <w:rPr>
                                <w:rFonts w:asciiTheme="minorHAnsi" w:hAnsiTheme="minorHAnsi" w:cstheme="minorHAnsi"/>
                                <w:color w:val="000000"/>
                                <w:sz w:val="22"/>
                                <w:szCs w:val="22"/>
                                <w:lang w:val="en"/>
                              </w:rPr>
                              <w:t>By providing coordinated substance abuse interventions with judicial oversight, the likelihood of re-arrest for any offense decreases, resulting in safer communities and reduction in crime.  Nationally, meta-analysis studies have shown that “75% of drug court graduates remain arr</w:t>
                            </w:r>
                            <w:bookmarkStart w:id="0" w:name="_GoBack"/>
                            <w:bookmarkEnd w:id="0"/>
                            <w:r w:rsidRPr="00B46C32">
                              <w:rPr>
                                <w:rFonts w:asciiTheme="minorHAnsi" w:hAnsiTheme="minorHAnsi" w:cstheme="minorHAnsi"/>
                                <w:color w:val="000000"/>
                                <w:sz w:val="22"/>
                                <w:szCs w:val="22"/>
                                <w:lang w:val="en"/>
                              </w:rPr>
                              <w:t>est free at least two years after leaving programming.”  These studies have also shown that “drug courts significantly reduce crime as much as 45% more than other sentencing options.”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5pt;margin-top:40.3pt;width:466.2pt;height:236.2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">
                <v:textbox>
                  <w:txbxContent>
                    <w:p w:rsidR="00A62D88" w:rsidRPr="00B46C32" w:rsidRDefault="00644A98" w:rsidP="00A62D88">
                      <w:pPr>
                        <w:rPr>
                          <w:rFonts w:asciiTheme="minorHAnsi" w:hAnsiTheme="minorHAnsi" w:cstheme="minorHAnsi"/>
                          <w:sz w:val="22"/>
                          <w:szCs w:val="22"/>
                        </w:rPr>
                      </w:pPr>
                      <w:r>
                        <w:rPr>
                          <w:b/>
                          <w:i/>
                        </w:rPr>
                        <w:t>Background:</w:t>
                      </w:r>
                      <w:r>
                        <w:t xml:space="preserve"> </w:t>
                      </w:r>
                      <w:r w:rsidR="00A551DE">
                        <w:t xml:space="preserve"> </w:t>
                      </w:r>
                      <w:r w:rsidR="00655F9A" w:rsidRPr="00655F9A">
                        <w:t xml:space="preserve">  </w:t>
                      </w:r>
                      <w:r w:rsidR="0070231C" w:rsidRPr="00B46C32">
                        <w:rPr>
                          <w:rFonts w:asciiTheme="minorHAnsi" w:hAnsiTheme="minorHAnsi" w:cstheme="minorHAnsi"/>
                          <w:sz w:val="22"/>
                          <w:szCs w:val="22"/>
                        </w:rPr>
                        <w:t xml:space="preserve">Sauk County </w:t>
                      </w:r>
                      <w:r w:rsidR="00627037" w:rsidRPr="00B46C32">
                        <w:rPr>
                          <w:rFonts w:asciiTheme="minorHAnsi" w:hAnsiTheme="minorHAnsi" w:cstheme="minorHAnsi"/>
                          <w:sz w:val="22"/>
                          <w:szCs w:val="22"/>
                        </w:rPr>
                        <w:t>Criminal Justice, Diversion, and Support (JDS) program</w:t>
                      </w:r>
                      <w:r w:rsidR="0070231C" w:rsidRPr="00B46C32">
                        <w:rPr>
                          <w:rFonts w:asciiTheme="minorHAnsi" w:hAnsiTheme="minorHAnsi" w:cstheme="minorHAnsi"/>
                          <w:sz w:val="22"/>
                          <w:szCs w:val="22"/>
                        </w:rPr>
                        <w:t xml:space="preserve"> </w:t>
                      </w:r>
                      <w:r w:rsidR="00627037" w:rsidRPr="00B46C32">
                        <w:rPr>
                          <w:rFonts w:asciiTheme="minorHAnsi" w:hAnsiTheme="minorHAnsi" w:cstheme="minorHAnsi"/>
                          <w:sz w:val="22"/>
                          <w:szCs w:val="22"/>
                        </w:rPr>
                        <w:t>receiv</w:t>
                      </w:r>
                      <w:r w:rsidR="00E40FB8" w:rsidRPr="00B46C32">
                        <w:rPr>
                          <w:rFonts w:asciiTheme="minorHAnsi" w:hAnsiTheme="minorHAnsi" w:cstheme="minorHAnsi"/>
                          <w:sz w:val="22"/>
                          <w:szCs w:val="22"/>
                        </w:rPr>
                        <w:t>ed this five (5) year grant</w:t>
                      </w:r>
                      <w:r w:rsidR="00627037" w:rsidRPr="00B46C32">
                        <w:rPr>
                          <w:rFonts w:asciiTheme="minorHAnsi" w:hAnsiTheme="minorHAnsi" w:cstheme="minorHAnsi"/>
                          <w:sz w:val="22"/>
                          <w:szCs w:val="22"/>
                        </w:rPr>
                        <w:t xml:space="preserve"> in 2017.  The </w:t>
                      </w:r>
                      <w:r w:rsidR="00A62D88" w:rsidRPr="00B46C32">
                        <w:rPr>
                          <w:rFonts w:asciiTheme="minorHAnsi" w:hAnsiTheme="minorHAnsi" w:cstheme="minorHAnsi"/>
                          <w:sz w:val="22"/>
                          <w:szCs w:val="22"/>
                        </w:rPr>
                        <w:t xml:space="preserve">Treatment Alternatives and Diversion grant (TAD) provides supports staff salaries and provides qualifying participants an alternatives to incarceration.   </w:t>
                      </w:r>
                    </w:p>
                    <w:p w:rsidR="00F37570" w:rsidRPr="00B46C32" w:rsidRDefault="00A62D88" w:rsidP="00A62D88">
                      <w:pPr>
                        <w:rPr>
                          <w:rFonts w:asciiTheme="minorHAnsi" w:hAnsiTheme="minorHAnsi" w:cstheme="minorHAnsi"/>
                          <w:sz w:val="22"/>
                          <w:szCs w:val="22"/>
                        </w:rPr>
                      </w:pPr>
                      <w:r w:rsidRPr="00B46C32">
                        <w:rPr>
                          <w:rFonts w:asciiTheme="minorHAnsi" w:hAnsiTheme="minorHAnsi" w:cstheme="minorHAnsi"/>
                          <w:color w:val="000000"/>
                          <w:sz w:val="22"/>
                          <w:szCs w:val="22"/>
                          <w:lang w:val="en"/>
                        </w:rPr>
                        <w:t>This program represents the efforts and teamwork of key stakeholders to break the cycle of substance use and reduce crime, making Sauk County a healthier place to live.</w:t>
                      </w:r>
                    </w:p>
                    <w:p w:rsidR="00EA31D8" w:rsidRPr="00B46C32" w:rsidRDefault="004901BE" w:rsidP="00CF02DC">
                      <w:pPr>
                        <w:spacing w:after="240"/>
                        <w:jc w:val="both"/>
                        <w:rPr>
                          <w:rFonts w:asciiTheme="minorHAnsi" w:hAnsiTheme="minorHAnsi" w:cstheme="minorHAnsi"/>
                          <w:sz w:val="22"/>
                          <w:szCs w:val="22"/>
                        </w:rPr>
                      </w:pPr>
                      <w:r w:rsidRPr="00B46C32">
                        <w:rPr>
                          <w:rFonts w:asciiTheme="minorHAnsi" w:hAnsiTheme="minorHAnsi" w:cstheme="minorHAnsi"/>
                          <w:color w:val="000000"/>
                          <w:sz w:val="22"/>
                          <w:szCs w:val="22"/>
                          <w:lang w:val="en"/>
                        </w:rPr>
                        <w:t>Treatment Court provides individuals the opportunity to change their life circumstances and become alcohol and drug free.  This is accomplished by comprehensive assessment and treatment for substance use and mental health diagnosis, intensive supervision, random drug and breath testing, regular court appearances and immediate sanctions and incentives in response to behavior.</w:t>
                      </w:r>
                      <w:r w:rsidRPr="00B46C32">
                        <w:rPr>
                          <w:rFonts w:asciiTheme="minorHAnsi" w:hAnsiTheme="minorHAnsi" w:cstheme="minorHAnsi"/>
                          <w:color w:val="000000"/>
                          <w:sz w:val="22"/>
                          <w:szCs w:val="22"/>
                          <w:lang w:val="en"/>
                        </w:rPr>
                        <w:t xml:space="preserve"> </w:t>
                      </w:r>
                      <w:r w:rsidRPr="00B46C32">
                        <w:rPr>
                          <w:rFonts w:asciiTheme="minorHAnsi" w:hAnsiTheme="minorHAnsi" w:cstheme="minorHAnsi"/>
                          <w:color w:val="000000"/>
                          <w:sz w:val="22"/>
                          <w:szCs w:val="22"/>
                          <w:lang w:val="en"/>
                        </w:rPr>
                        <w:t>Sauk County Adult Treatment Court utilizes evidence-based practices in its delivery of services and works in collaboration with community providers for chemical health and ancillary services.  Cognitive behavioral programming and enhanced mental health services are inherent pieces of the program.</w:t>
                      </w:r>
                      <w:r w:rsidRPr="00B46C32">
                        <w:rPr>
                          <w:rFonts w:asciiTheme="minorHAnsi" w:hAnsiTheme="minorHAnsi" w:cstheme="minorHAnsi"/>
                          <w:color w:val="000000"/>
                          <w:sz w:val="22"/>
                          <w:szCs w:val="22"/>
                          <w:lang w:val="en"/>
                        </w:rPr>
                        <w:t xml:space="preserve"> </w:t>
                      </w:r>
                      <w:r w:rsidRPr="00B46C32">
                        <w:rPr>
                          <w:rFonts w:asciiTheme="minorHAnsi" w:hAnsiTheme="minorHAnsi" w:cstheme="minorHAnsi"/>
                          <w:color w:val="000000"/>
                          <w:sz w:val="22"/>
                          <w:szCs w:val="22"/>
                          <w:lang w:val="en"/>
                        </w:rPr>
                        <w:t>By providing coordinated substance abuse interventions with judicial oversight, the likelihood of re-arrest for any offense decreases, resulting in safer communities and reduction in crime.  Nationally, meta-analysis studies have shown that “75% of drug court graduates remain arr</w:t>
                      </w:r>
                      <w:bookmarkStart w:id="1" w:name="_GoBack"/>
                      <w:bookmarkEnd w:id="1"/>
                      <w:r w:rsidRPr="00B46C32">
                        <w:rPr>
                          <w:rFonts w:asciiTheme="minorHAnsi" w:hAnsiTheme="minorHAnsi" w:cstheme="minorHAnsi"/>
                          <w:color w:val="000000"/>
                          <w:sz w:val="22"/>
                          <w:szCs w:val="22"/>
                          <w:lang w:val="en"/>
                        </w:rPr>
                        <w:t>est free at least two years after leaving programming.”  These studies have also shown that “drug courts significantly reduce crime as much as 45% more than other sentencing options.”</w:t>
                      </w:r>
                    </w:p>
                  </w:txbxContent>
                </v:textbox>
                <w10:wrap type="square" anchorx="margin"/>
              </v:shape>
            </w:pict>
          </mc:Fallback>
        </mc:AlternateContent>
      </w:r>
      <w:r w:rsidR="00EE33CC">
        <w:rPr>
          <w:b/>
        </w:rPr>
        <w:t xml:space="preserve">AUTHORIZING A CONTRACT </w:t>
      </w:r>
      <w:r>
        <w:rPr>
          <w:b/>
        </w:rPr>
        <w:t>FOR THE TREATMENT ALTERNATIVES AND DIVERSION GRANT</w:t>
      </w:r>
      <w:r w:rsidR="00EE33CC">
        <w:rPr>
          <w:b/>
        </w:rPr>
        <w:t>.</w:t>
      </w:r>
    </w:p>
    <w:p w:rsidR="00CC206B" w:rsidRPr="0023321F" w:rsidRDefault="004901BE"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r w:rsidRPr="00E537A1">
        <w:rPr>
          <w:b/>
          <w:noProof/>
        </w:rPr>
        <mc:AlternateContent>
          <mc:Choice Requires="wps">
            <w:drawing>
              <wp:anchor distT="45720" distB="45720" distL="114300" distR="114300" simplePos="0" relativeHeight="251658240" behindDoc="0" locked="0" layoutInCell="1" allowOverlap="1">
                <wp:simplePos x="0" y="0"/>
                <wp:positionH relativeFrom="margin">
                  <wp:posOffset>38100</wp:posOffset>
                </wp:positionH>
                <wp:positionV relativeFrom="paragraph">
                  <wp:posOffset>3261995</wp:posOffset>
                </wp:positionV>
                <wp:extent cx="5920740" cy="289560"/>
                <wp:effectExtent l="0" t="0" r="2286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289560"/>
                        </a:xfrm>
                        <a:prstGeom prst="rect">
                          <a:avLst/>
                        </a:prstGeom>
                        <a:solidFill>
                          <a:srgbClr val="FFFFFF"/>
                        </a:solidFill>
                        <a:ln w="9525">
                          <a:solidFill>
                            <a:srgbClr val="000000"/>
                          </a:solidFill>
                          <a:miter lim="800000"/>
                          <a:headEnd/>
                          <a:tailEnd/>
                        </a:ln>
                      </wps:spPr>
                      <wps:txbx>
                        <w:txbxContent>
                          <w:p w:rsidR="001E4083" w:rsidRPr="003D4E12" w:rsidRDefault="00D300F2">
                            <w:pPr>
                              <w:rPr>
                                <w:b/>
                              </w:rPr>
                            </w:pPr>
                            <w:r>
                              <w:rPr>
                                <w:b/>
                              </w:rPr>
                              <w:t>Fiscal Impact:</w:t>
                            </w:r>
                            <w:r w:rsidR="001E4083" w:rsidRPr="0018238D">
                              <w:rPr>
                                <w:b/>
                              </w:rPr>
                              <w:t xml:space="preserve"> [</w:t>
                            </w:r>
                            <w:r w:rsidR="006A43F7">
                              <w:rPr>
                                <w:b/>
                              </w:rPr>
                              <w:t xml:space="preserve"> </w:t>
                            </w:r>
                            <w:r w:rsidR="00563BAA">
                              <w:rPr>
                                <w:b/>
                              </w:rPr>
                              <w:t xml:space="preserve"> </w:t>
                            </w:r>
                            <w:r w:rsidR="001E4083" w:rsidRPr="0018238D">
                              <w:rPr>
                                <w:b/>
                              </w:rPr>
                              <w:t xml:space="preserve">] </w:t>
                            </w:r>
                            <w:r>
                              <w:rPr>
                                <w:b/>
                              </w:rPr>
                              <w:t>None</w:t>
                            </w:r>
                            <w:r w:rsidR="005936FF">
                              <w:rPr>
                                <w:b/>
                              </w:rPr>
                              <w:t xml:space="preserve">   </w:t>
                            </w:r>
                            <w:proofErr w:type="gramStart"/>
                            <w:r w:rsidR="005936FF">
                              <w:rPr>
                                <w:b/>
                              </w:rPr>
                              <w:t xml:space="preserve">[ </w:t>
                            </w:r>
                            <w:r w:rsidR="0070231C">
                              <w:rPr>
                                <w:b/>
                              </w:rPr>
                              <w:t>X</w:t>
                            </w:r>
                            <w:proofErr w:type="gramEnd"/>
                            <w:r w:rsidR="005936FF">
                              <w:rPr>
                                <w:b/>
                              </w:rPr>
                              <w:t xml:space="preserve"> </w:t>
                            </w:r>
                            <w:r w:rsidR="001E4083" w:rsidRPr="0018238D">
                              <w:rPr>
                                <w:b/>
                              </w:rPr>
                              <w:t>] Budgeted E</w:t>
                            </w:r>
                            <w:r w:rsidR="003D4E12">
                              <w:rPr>
                                <w:b/>
                              </w:rPr>
                              <w:t>xpenditure    [</w:t>
                            </w:r>
                            <w:r w:rsidR="002147B2">
                              <w:rPr>
                                <w:b/>
                              </w:rPr>
                              <w:t xml:space="preserve"> </w:t>
                            </w:r>
                            <w:r w:rsidR="003D4E12">
                              <w:rPr>
                                <w:b/>
                              </w:rPr>
                              <w:t>] Not Budgeted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pt;margin-top:256.85pt;width:466.2pt;height:22.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">
                <v:textbox>
                  <w:txbxContent>
                    <w:p w:rsidR="001E4083" w:rsidRPr="003D4E12" w:rsidRDefault="00D300F2">
                      <w:pPr>
                        <w:rPr>
                          <w:b/>
                        </w:rPr>
                      </w:pPr>
                      <w:r>
                        <w:rPr>
                          <w:b/>
                        </w:rPr>
                        <w:t>Fiscal Impact:</w:t>
                      </w:r>
                      <w:r w:rsidR="001E4083" w:rsidRPr="0018238D">
                        <w:rPr>
                          <w:b/>
                        </w:rPr>
                        <w:t xml:space="preserve"> [</w:t>
                      </w:r>
                      <w:r w:rsidR="006A43F7">
                        <w:rPr>
                          <w:b/>
                        </w:rPr>
                        <w:t xml:space="preserve"> </w:t>
                      </w:r>
                      <w:r w:rsidR="00563BAA">
                        <w:rPr>
                          <w:b/>
                        </w:rPr>
                        <w:t xml:space="preserve"> </w:t>
                      </w:r>
                      <w:r w:rsidR="001E4083" w:rsidRPr="0018238D">
                        <w:rPr>
                          <w:b/>
                        </w:rPr>
                        <w:t xml:space="preserve">] </w:t>
                      </w:r>
                      <w:r>
                        <w:rPr>
                          <w:b/>
                        </w:rPr>
                        <w:t>None</w:t>
                      </w:r>
                      <w:r w:rsidR="005936FF">
                        <w:rPr>
                          <w:b/>
                        </w:rPr>
                        <w:t xml:space="preserve">   </w:t>
                      </w:r>
                      <w:proofErr w:type="gramStart"/>
                      <w:r w:rsidR="005936FF">
                        <w:rPr>
                          <w:b/>
                        </w:rPr>
                        <w:t xml:space="preserve">[ </w:t>
                      </w:r>
                      <w:r w:rsidR="0070231C">
                        <w:rPr>
                          <w:b/>
                        </w:rPr>
                        <w:t>X</w:t>
                      </w:r>
                      <w:proofErr w:type="gramEnd"/>
                      <w:r w:rsidR="005936FF">
                        <w:rPr>
                          <w:b/>
                        </w:rPr>
                        <w:t xml:space="preserve"> </w:t>
                      </w:r>
                      <w:r w:rsidR="001E4083" w:rsidRPr="0018238D">
                        <w:rPr>
                          <w:b/>
                        </w:rPr>
                        <w:t>] Budgeted E</w:t>
                      </w:r>
                      <w:r w:rsidR="003D4E12">
                        <w:rPr>
                          <w:b/>
                        </w:rPr>
                        <w:t>xpenditure    [</w:t>
                      </w:r>
                      <w:r w:rsidR="002147B2">
                        <w:rPr>
                          <w:b/>
                        </w:rPr>
                        <w:t xml:space="preserve"> </w:t>
                      </w:r>
                      <w:r w:rsidR="003D4E12">
                        <w:rPr>
                          <w:b/>
                        </w:rPr>
                        <w:t>] Not Budgeted</w:t>
                      </w:r>
                    </w:p>
                  </w:txbxContent>
                </v:textbox>
                <w10:wrap type="square" anchorx="margin"/>
              </v:shape>
            </w:pict>
          </mc:Fallback>
        </mc:AlternateContent>
      </w:r>
    </w:p>
    <w:p w:rsidR="00F37570" w:rsidRDefault="00F37570"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2"/>
          <w:szCs w:val="22"/>
        </w:rPr>
      </w:pPr>
    </w:p>
    <w:p w:rsidR="002147B2" w:rsidRPr="000456A2" w:rsidRDefault="00273D83"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2"/>
          <w:szCs w:val="22"/>
        </w:rPr>
      </w:pPr>
      <w:r w:rsidRPr="000456A2">
        <w:rPr>
          <w:b/>
          <w:sz w:val="22"/>
          <w:szCs w:val="22"/>
        </w:rPr>
        <w:t>NOW, THEREFORE, BE IT RESOLVED</w:t>
      </w:r>
      <w:r w:rsidRPr="000456A2">
        <w:rPr>
          <w:sz w:val="22"/>
          <w:szCs w:val="22"/>
        </w:rPr>
        <w:t xml:space="preserve">, </w:t>
      </w:r>
      <w:r w:rsidR="000456A2" w:rsidRPr="000456A2">
        <w:rPr>
          <w:sz w:val="22"/>
          <w:szCs w:val="22"/>
        </w:rPr>
        <w:t xml:space="preserve">by the Sauk County Board of </w:t>
      </w:r>
      <w:r w:rsidR="00EE33CC">
        <w:rPr>
          <w:sz w:val="22"/>
          <w:szCs w:val="22"/>
        </w:rPr>
        <w:t>Supervisor’s</w:t>
      </w:r>
      <w:r w:rsidR="000456A2" w:rsidRPr="000456A2">
        <w:rPr>
          <w:sz w:val="22"/>
          <w:szCs w:val="22"/>
        </w:rPr>
        <w:t xml:space="preserve"> met in regular session, that the Sauk County</w:t>
      </w:r>
      <w:r w:rsidR="00EE33CC">
        <w:rPr>
          <w:sz w:val="22"/>
          <w:szCs w:val="22"/>
        </w:rPr>
        <w:t xml:space="preserve"> Board Supervisor’s</w:t>
      </w:r>
      <w:r w:rsidR="000456A2" w:rsidRPr="000456A2">
        <w:rPr>
          <w:sz w:val="22"/>
          <w:szCs w:val="22"/>
        </w:rPr>
        <w:t xml:space="preserve"> authorize </w:t>
      </w:r>
      <w:r w:rsidR="00A93F4A">
        <w:rPr>
          <w:sz w:val="22"/>
          <w:szCs w:val="22"/>
        </w:rPr>
        <w:t xml:space="preserve">to enter into a </w:t>
      </w:r>
      <w:r w:rsidR="00A62D88">
        <w:rPr>
          <w:sz w:val="22"/>
          <w:szCs w:val="22"/>
        </w:rPr>
        <w:t>one</w:t>
      </w:r>
      <w:r w:rsidR="0097516B">
        <w:rPr>
          <w:sz w:val="22"/>
          <w:szCs w:val="22"/>
        </w:rPr>
        <w:t xml:space="preserve"> year </w:t>
      </w:r>
      <w:r w:rsidR="00A93F4A">
        <w:rPr>
          <w:sz w:val="22"/>
          <w:szCs w:val="22"/>
        </w:rPr>
        <w:t xml:space="preserve">contract with </w:t>
      </w:r>
      <w:r w:rsidR="00A62D88">
        <w:rPr>
          <w:sz w:val="22"/>
          <w:szCs w:val="22"/>
        </w:rPr>
        <w:t>the Department of Justice</w:t>
      </w:r>
      <w:r w:rsidR="000456A2" w:rsidRPr="000456A2">
        <w:rPr>
          <w:sz w:val="22"/>
          <w:szCs w:val="22"/>
        </w:rPr>
        <w:t xml:space="preserve">, effective </w:t>
      </w:r>
      <w:r w:rsidR="00857A7A" w:rsidRPr="00857A7A">
        <w:rPr>
          <w:color w:val="auto"/>
          <w:sz w:val="22"/>
          <w:szCs w:val="22"/>
        </w:rPr>
        <w:t>January 01, 2020</w:t>
      </w:r>
      <w:r w:rsidR="000456A2" w:rsidRPr="00857A7A">
        <w:rPr>
          <w:color w:val="auto"/>
          <w:sz w:val="22"/>
          <w:szCs w:val="22"/>
        </w:rPr>
        <w:t>.</w:t>
      </w:r>
    </w:p>
    <w:p w:rsidR="00CF02DC" w:rsidRPr="00C3362D" w:rsidRDefault="00CF02DC"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2"/>
          <w:szCs w:val="22"/>
        </w:rPr>
      </w:pPr>
    </w:p>
    <w:p w:rsidR="00A966DA" w:rsidRPr="00C3362D" w:rsidRDefault="009D5159" w:rsidP="00867969">
      <w:pPr>
        <w:pStyle w:val="DefaultText"/>
        <w:rPr>
          <w:rStyle w:val="InitialStyle"/>
          <w:rFonts w:ascii="Times New Roman" w:hAnsi="Times New Roman"/>
          <w:sz w:val="22"/>
          <w:szCs w:val="22"/>
        </w:rPr>
      </w:pPr>
      <w:r w:rsidRPr="00C3362D">
        <w:rPr>
          <w:rStyle w:val="InitialStyle"/>
          <w:rFonts w:ascii="Times New Roman" w:hAnsi="Times New Roman"/>
          <w:sz w:val="22"/>
          <w:szCs w:val="22"/>
        </w:rPr>
        <w:t xml:space="preserve">For consideration by the Sauk County Board of Supervisors on </w:t>
      </w:r>
      <w:r w:rsidR="004901BE">
        <w:rPr>
          <w:rStyle w:val="InitialStyle"/>
          <w:rFonts w:ascii="Times New Roman" w:hAnsi="Times New Roman"/>
          <w:sz w:val="22"/>
          <w:szCs w:val="22"/>
        </w:rPr>
        <w:t>February 18</w:t>
      </w:r>
      <w:r w:rsidR="00F576CE">
        <w:rPr>
          <w:rStyle w:val="InitialStyle"/>
          <w:rFonts w:ascii="Times New Roman" w:hAnsi="Times New Roman"/>
          <w:sz w:val="22"/>
          <w:szCs w:val="22"/>
        </w:rPr>
        <w:t>,</w:t>
      </w:r>
      <w:r w:rsidR="00A62D88">
        <w:rPr>
          <w:rStyle w:val="InitialStyle"/>
          <w:rFonts w:ascii="Times New Roman" w:hAnsi="Times New Roman"/>
          <w:sz w:val="22"/>
          <w:szCs w:val="22"/>
        </w:rPr>
        <w:t xml:space="preserve"> 2020</w:t>
      </w:r>
      <w:r w:rsidR="007F44F8">
        <w:rPr>
          <w:rStyle w:val="InitialStyle"/>
          <w:rFonts w:ascii="Times New Roman" w:hAnsi="Times New Roman"/>
          <w:sz w:val="22"/>
          <w:szCs w:val="22"/>
        </w:rPr>
        <w:t>.</w:t>
      </w:r>
    </w:p>
    <w:p w:rsidR="00A966DA" w:rsidRPr="00C3362D" w:rsidRDefault="00A966DA">
      <w:pPr>
        <w:pStyle w:val="DefaultText"/>
        <w:jc w:val="both"/>
        <w:rPr>
          <w:rStyle w:val="InitialStyle"/>
          <w:rFonts w:ascii="Times New Roman" w:hAnsi="Times New Roman"/>
          <w:sz w:val="22"/>
          <w:szCs w:val="22"/>
        </w:rPr>
      </w:pPr>
    </w:p>
    <w:p w:rsidR="009D5159" w:rsidRPr="00C3362D" w:rsidRDefault="009D5159">
      <w:pPr>
        <w:pStyle w:val="DefaultText"/>
        <w:jc w:val="both"/>
        <w:rPr>
          <w:b/>
          <w:sz w:val="22"/>
          <w:szCs w:val="22"/>
        </w:rPr>
      </w:pPr>
      <w:r w:rsidRPr="00C3362D">
        <w:rPr>
          <w:rStyle w:val="InitialStyle"/>
          <w:rFonts w:ascii="Times New Roman" w:hAnsi="Times New Roman"/>
          <w:sz w:val="22"/>
          <w:szCs w:val="22"/>
        </w:rPr>
        <w:t>Respectfully submitted,</w:t>
      </w:r>
    </w:p>
    <w:p w:rsidR="009D5159" w:rsidRPr="00C3362D" w:rsidRDefault="009D5159">
      <w:pPr>
        <w:pStyle w:val="DefaultText"/>
        <w:rPr>
          <w:rStyle w:val="InitialStyle"/>
          <w:rFonts w:ascii="Times New Roman" w:hAnsi="Times New Roman"/>
          <w:sz w:val="22"/>
          <w:szCs w:val="22"/>
        </w:rPr>
      </w:pPr>
    </w:p>
    <w:p w:rsidR="006D309C" w:rsidRPr="001001B3" w:rsidRDefault="006D309C" w:rsidP="00A671BB">
      <w:pPr>
        <w:pStyle w:val="DefaultText"/>
        <w:rPr>
          <w:b/>
          <w:bCs/>
          <w:sz w:val="16"/>
          <w:szCs w:val="16"/>
        </w:rPr>
      </w:pPr>
    </w:p>
    <w:p w:rsidR="00A93F4A" w:rsidRDefault="00A93F4A" w:rsidP="00A93F4A">
      <w:pPr>
        <w:pStyle w:val="DefaultText"/>
        <w:jc w:val="both"/>
        <w:rPr>
          <w:rStyle w:val="InitialStyle"/>
          <w:rFonts w:ascii="Times New Roman" w:hAnsi="Times New Roman"/>
          <w:b/>
          <w:sz w:val="18"/>
          <w:szCs w:val="18"/>
        </w:rPr>
      </w:pPr>
      <w:r>
        <w:rPr>
          <w:rStyle w:val="InitialStyle"/>
          <w:rFonts w:ascii="Times New Roman" w:hAnsi="Times New Roman"/>
          <w:b/>
          <w:sz w:val="18"/>
          <w:szCs w:val="18"/>
        </w:rPr>
        <w:t>BOARD OF HEALTH COMMITTEE</w:t>
      </w:r>
    </w:p>
    <w:p w:rsidR="00A93F4A" w:rsidRDefault="00A93F4A" w:rsidP="00A93F4A">
      <w:pPr>
        <w:pStyle w:val="DefaultText"/>
        <w:jc w:val="both"/>
        <w:rPr>
          <w:rStyle w:val="InitialStyle"/>
          <w:rFonts w:ascii="Times New Roman" w:hAnsi="Times New Roman"/>
          <w:b/>
          <w:sz w:val="18"/>
          <w:szCs w:val="18"/>
        </w:rPr>
      </w:pPr>
    </w:p>
    <w:p w:rsidR="00A93F4A" w:rsidRPr="00DF01DD" w:rsidRDefault="00A93F4A" w:rsidP="00A93F4A">
      <w:pPr>
        <w:pStyle w:val="DefaultText"/>
        <w:jc w:val="both"/>
        <w:rPr>
          <w:color w:val="auto"/>
          <w:sz w:val="18"/>
          <w:szCs w:val="18"/>
        </w:rPr>
      </w:pPr>
      <w:r w:rsidRPr="00DF01DD">
        <w:rPr>
          <w:color w:val="auto"/>
          <w:sz w:val="18"/>
          <w:szCs w:val="18"/>
        </w:rPr>
        <w:t>________________________________</w:t>
      </w:r>
      <w:r w:rsidRPr="00DF01DD">
        <w:rPr>
          <w:color w:val="auto"/>
          <w:sz w:val="18"/>
          <w:szCs w:val="18"/>
        </w:rPr>
        <w:tab/>
      </w:r>
      <w:r w:rsidRPr="00DF01DD">
        <w:rPr>
          <w:color w:val="auto"/>
          <w:sz w:val="18"/>
          <w:szCs w:val="18"/>
        </w:rPr>
        <w:tab/>
        <w:t>_______________________________</w:t>
      </w:r>
    </w:p>
    <w:p w:rsidR="00A93F4A" w:rsidRPr="00DF01DD" w:rsidRDefault="00A93F4A" w:rsidP="00A93F4A">
      <w:pPr>
        <w:pStyle w:val="DefaultText"/>
        <w:jc w:val="both"/>
        <w:rPr>
          <w:color w:val="auto"/>
          <w:sz w:val="18"/>
          <w:szCs w:val="18"/>
        </w:rPr>
      </w:pPr>
      <w:r w:rsidRPr="00DF01DD">
        <w:rPr>
          <w:color w:val="auto"/>
          <w:sz w:val="18"/>
          <w:szCs w:val="18"/>
        </w:rPr>
        <w:t>DONNA STEHLING, Chair</w:t>
      </w:r>
      <w:r w:rsidRPr="00DF01DD">
        <w:rPr>
          <w:color w:val="auto"/>
          <w:sz w:val="18"/>
          <w:szCs w:val="18"/>
        </w:rPr>
        <w:tab/>
      </w:r>
      <w:r w:rsidRPr="00DF01DD">
        <w:rPr>
          <w:color w:val="auto"/>
          <w:sz w:val="18"/>
          <w:szCs w:val="18"/>
        </w:rPr>
        <w:tab/>
      </w:r>
      <w:r w:rsidRPr="00DF01DD">
        <w:rPr>
          <w:color w:val="auto"/>
          <w:sz w:val="18"/>
          <w:szCs w:val="18"/>
        </w:rPr>
        <w:tab/>
      </w:r>
      <w:r w:rsidRPr="00DF01DD">
        <w:rPr>
          <w:color w:val="auto"/>
          <w:sz w:val="18"/>
          <w:szCs w:val="18"/>
        </w:rPr>
        <w:tab/>
        <w:t>GLEN JOHNSON</w:t>
      </w:r>
    </w:p>
    <w:p w:rsidR="00A93F4A" w:rsidRPr="00DF01DD" w:rsidRDefault="00A93F4A" w:rsidP="00A93F4A">
      <w:pPr>
        <w:pStyle w:val="DefaultText"/>
        <w:jc w:val="both"/>
        <w:rPr>
          <w:color w:val="auto"/>
          <w:sz w:val="18"/>
          <w:szCs w:val="18"/>
        </w:rPr>
      </w:pPr>
    </w:p>
    <w:p w:rsidR="00A93F4A" w:rsidRPr="00DF01DD" w:rsidRDefault="00A93F4A" w:rsidP="00A93F4A">
      <w:pPr>
        <w:pStyle w:val="DefaultText"/>
        <w:jc w:val="both"/>
        <w:rPr>
          <w:color w:val="auto"/>
          <w:sz w:val="18"/>
          <w:szCs w:val="18"/>
        </w:rPr>
      </w:pPr>
      <w:r w:rsidRPr="00DF01DD">
        <w:rPr>
          <w:color w:val="auto"/>
          <w:sz w:val="18"/>
          <w:szCs w:val="18"/>
        </w:rPr>
        <w:t>________________________________</w:t>
      </w:r>
      <w:r w:rsidRPr="00DF01DD">
        <w:rPr>
          <w:color w:val="auto"/>
          <w:sz w:val="18"/>
          <w:szCs w:val="18"/>
        </w:rPr>
        <w:tab/>
      </w:r>
      <w:proofErr w:type="gramStart"/>
      <w:r w:rsidR="00C73EB4">
        <w:rPr>
          <w:color w:val="auto"/>
          <w:sz w:val="18"/>
          <w:szCs w:val="18"/>
        </w:rPr>
        <w:t>k</w:t>
      </w:r>
      <w:proofErr w:type="gramEnd"/>
      <w:r w:rsidRPr="00DF01DD">
        <w:rPr>
          <w:color w:val="auto"/>
          <w:sz w:val="18"/>
          <w:szCs w:val="18"/>
        </w:rPr>
        <w:tab/>
        <w:t>_______________________________</w:t>
      </w:r>
    </w:p>
    <w:p w:rsidR="00A93F4A" w:rsidRPr="00DF01DD" w:rsidRDefault="00A93F4A" w:rsidP="00A93F4A">
      <w:pPr>
        <w:pStyle w:val="DefaultText"/>
        <w:jc w:val="both"/>
        <w:rPr>
          <w:color w:val="auto"/>
          <w:sz w:val="18"/>
          <w:szCs w:val="18"/>
        </w:rPr>
      </w:pPr>
      <w:r w:rsidRPr="00DF01DD">
        <w:rPr>
          <w:color w:val="auto"/>
          <w:sz w:val="18"/>
          <w:szCs w:val="18"/>
        </w:rPr>
        <w:t>JOHN MILLER</w:t>
      </w:r>
      <w:r w:rsidRPr="00DF01DD">
        <w:rPr>
          <w:color w:val="auto"/>
          <w:sz w:val="18"/>
          <w:szCs w:val="18"/>
        </w:rPr>
        <w:tab/>
      </w:r>
      <w:r w:rsidRPr="00DF01DD">
        <w:rPr>
          <w:color w:val="auto"/>
          <w:sz w:val="18"/>
          <w:szCs w:val="18"/>
        </w:rPr>
        <w:tab/>
      </w:r>
      <w:r w:rsidRPr="00DF01DD">
        <w:rPr>
          <w:color w:val="auto"/>
          <w:sz w:val="18"/>
          <w:szCs w:val="18"/>
        </w:rPr>
        <w:tab/>
      </w:r>
      <w:r w:rsidRPr="00DF01DD">
        <w:rPr>
          <w:color w:val="auto"/>
          <w:sz w:val="18"/>
          <w:szCs w:val="18"/>
        </w:rPr>
        <w:tab/>
      </w:r>
      <w:r w:rsidRPr="00DF01DD">
        <w:rPr>
          <w:color w:val="auto"/>
          <w:sz w:val="18"/>
          <w:szCs w:val="18"/>
        </w:rPr>
        <w:tab/>
        <w:t>SCOTT VON ASTEN</w:t>
      </w:r>
    </w:p>
    <w:p w:rsidR="00A93F4A" w:rsidRPr="00DF01DD" w:rsidRDefault="00A93F4A" w:rsidP="00A93F4A">
      <w:pPr>
        <w:pStyle w:val="DefaultText"/>
        <w:jc w:val="both"/>
        <w:rPr>
          <w:color w:val="auto"/>
          <w:sz w:val="18"/>
          <w:szCs w:val="18"/>
        </w:rPr>
      </w:pPr>
    </w:p>
    <w:p w:rsidR="00A93F4A" w:rsidRPr="00DF01DD" w:rsidRDefault="00A93F4A" w:rsidP="00A93F4A">
      <w:pPr>
        <w:pStyle w:val="DefaultText"/>
        <w:jc w:val="both"/>
        <w:rPr>
          <w:color w:val="auto"/>
          <w:sz w:val="18"/>
          <w:szCs w:val="18"/>
        </w:rPr>
      </w:pPr>
      <w:r w:rsidRPr="00DF01DD">
        <w:rPr>
          <w:color w:val="auto"/>
          <w:sz w:val="18"/>
          <w:szCs w:val="18"/>
        </w:rPr>
        <w:t>________________________________</w:t>
      </w:r>
      <w:r w:rsidRPr="00DF01DD">
        <w:rPr>
          <w:color w:val="auto"/>
          <w:sz w:val="18"/>
          <w:szCs w:val="18"/>
        </w:rPr>
        <w:tab/>
      </w:r>
      <w:r w:rsidRPr="00DF01DD">
        <w:rPr>
          <w:color w:val="auto"/>
          <w:sz w:val="18"/>
          <w:szCs w:val="18"/>
        </w:rPr>
        <w:tab/>
        <w:t>_______________________________</w:t>
      </w:r>
      <w:r w:rsidRPr="00DF01DD">
        <w:rPr>
          <w:color w:val="auto"/>
          <w:sz w:val="18"/>
          <w:szCs w:val="18"/>
        </w:rPr>
        <w:tab/>
      </w:r>
    </w:p>
    <w:p w:rsidR="00A93F4A" w:rsidRPr="00DF01DD" w:rsidRDefault="00A93F4A" w:rsidP="00A93F4A">
      <w:pPr>
        <w:pStyle w:val="DefaultText"/>
        <w:jc w:val="both"/>
        <w:rPr>
          <w:color w:val="auto"/>
          <w:sz w:val="18"/>
          <w:szCs w:val="18"/>
        </w:rPr>
      </w:pPr>
      <w:r w:rsidRPr="00DF01DD">
        <w:rPr>
          <w:color w:val="auto"/>
          <w:sz w:val="18"/>
          <w:szCs w:val="18"/>
        </w:rPr>
        <w:t>DIANE REINFELDT</w:t>
      </w:r>
      <w:r w:rsidRPr="00DF01DD">
        <w:rPr>
          <w:color w:val="auto"/>
          <w:sz w:val="18"/>
          <w:szCs w:val="18"/>
        </w:rPr>
        <w:tab/>
      </w:r>
      <w:r w:rsidRPr="00DF01DD">
        <w:rPr>
          <w:color w:val="auto"/>
          <w:sz w:val="18"/>
          <w:szCs w:val="18"/>
        </w:rPr>
        <w:tab/>
      </w:r>
      <w:r w:rsidRPr="00DF01DD">
        <w:rPr>
          <w:color w:val="auto"/>
          <w:sz w:val="18"/>
          <w:szCs w:val="18"/>
        </w:rPr>
        <w:tab/>
      </w:r>
      <w:r w:rsidRPr="00DF01DD">
        <w:rPr>
          <w:color w:val="auto"/>
          <w:sz w:val="18"/>
          <w:szCs w:val="18"/>
        </w:rPr>
        <w:tab/>
        <w:t>KIANA BEAUDIN</w:t>
      </w:r>
    </w:p>
    <w:p w:rsidR="00A93F4A" w:rsidRPr="00DF01DD" w:rsidRDefault="00A93F4A" w:rsidP="00A93F4A">
      <w:pPr>
        <w:pStyle w:val="DefaultText"/>
        <w:jc w:val="both"/>
        <w:rPr>
          <w:color w:val="auto"/>
          <w:sz w:val="18"/>
          <w:szCs w:val="18"/>
        </w:rPr>
      </w:pPr>
    </w:p>
    <w:p w:rsidR="00A93F4A" w:rsidRPr="00DF01DD" w:rsidRDefault="00A93F4A" w:rsidP="00A93F4A">
      <w:pPr>
        <w:pStyle w:val="DefaultText"/>
        <w:jc w:val="both"/>
        <w:rPr>
          <w:color w:val="auto"/>
          <w:sz w:val="18"/>
          <w:szCs w:val="18"/>
        </w:rPr>
      </w:pPr>
      <w:r w:rsidRPr="00DF01DD">
        <w:rPr>
          <w:color w:val="auto"/>
          <w:sz w:val="18"/>
          <w:szCs w:val="18"/>
        </w:rPr>
        <w:t>________________________________</w:t>
      </w:r>
    </w:p>
    <w:p w:rsidR="00A93F4A" w:rsidRPr="003E4A40" w:rsidRDefault="00A93F4A" w:rsidP="00A93F4A">
      <w:pPr>
        <w:pStyle w:val="DefaultText"/>
        <w:jc w:val="both"/>
        <w:rPr>
          <w:rStyle w:val="InitialStyle"/>
          <w:rFonts w:ascii="Times New Roman" w:hAnsi="Times New Roman"/>
          <w:color w:val="auto"/>
          <w:sz w:val="18"/>
          <w:szCs w:val="18"/>
        </w:rPr>
      </w:pPr>
      <w:r w:rsidRPr="003E4A40">
        <w:rPr>
          <w:rStyle w:val="InitialStyle"/>
          <w:rFonts w:ascii="Times New Roman" w:hAnsi="Times New Roman"/>
          <w:color w:val="auto"/>
          <w:sz w:val="18"/>
          <w:szCs w:val="18"/>
        </w:rPr>
        <w:t>KEN CARLSON</w:t>
      </w:r>
    </w:p>
    <w:p w:rsidR="0023321F" w:rsidRPr="004F725D"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9D78E4">
        <w:rPr>
          <w:sz w:val="22"/>
          <w:szCs w:val="22"/>
        </w:rPr>
        <w:tab/>
      </w:r>
      <w:r w:rsidRPr="009D78E4">
        <w:rPr>
          <w:sz w:val="22"/>
          <w:szCs w:val="22"/>
        </w:rPr>
        <w:tab/>
      </w:r>
      <w:r w:rsidRPr="009D78E4">
        <w:rPr>
          <w:sz w:val="22"/>
          <w:szCs w:val="22"/>
        </w:rPr>
        <w:tab/>
      </w:r>
      <w:r w:rsidRPr="009D78E4">
        <w:rPr>
          <w:sz w:val="22"/>
          <w:szCs w:val="22"/>
        </w:rPr>
        <w:tab/>
      </w:r>
      <w:r w:rsidRPr="009D78E4">
        <w:rPr>
          <w:sz w:val="22"/>
          <w:szCs w:val="22"/>
        </w:rPr>
        <w:tab/>
      </w:r>
      <w:r w:rsidRPr="00EB4F6E">
        <w:rPr>
          <w:sz w:val="20"/>
        </w:rPr>
        <w:tab/>
      </w:r>
      <w:r>
        <w:rPr>
          <w:sz w:val="20"/>
        </w:rPr>
        <w:tab/>
      </w:r>
      <w:r w:rsidR="00BE43CD">
        <w:rPr>
          <w:sz w:val="20"/>
        </w:rPr>
        <w:tab/>
      </w:r>
    </w:p>
    <w:p w:rsidR="00A812ED" w:rsidRDefault="0023321F" w:rsidP="004901B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Cs w:val="24"/>
        </w:rPr>
      </w:pPr>
      <w:r w:rsidRPr="00EB4F6E">
        <w:rPr>
          <w:sz w:val="20"/>
        </w:rPr>
        <w:tab/>
      </w:r>
    </w:p>
    <w:p w:rsidR="00BE43CD" w:rsidRPr="00C3362D" w:rsidRDefault="0023321F" w:rsidP="0023321F">
      <w:r w:rsidRPr="00C3362D">
        <w:rPr>
          <w:b/>
        </w:rPr>
        <w:t>Fiscal Note:</w:t>
      </w:r>
      <w:r w:rsidRPr="00C3362D">
        <w:t xml:space="preserve">  </w:t>
      </w:r>
      <w:r w:rsidR="00A62D88">
        <w:t>There is $155,644</w:t>
      </w:r>
      <w:r w:rsidR="0097516B">
        <w:t xml:space="preserve"> budgete</w:t>
      </w:r>
      <w:r w:rsidR="00A62D88">
        <w:t>d for these services</w:t>
      </w:r>
      <w:r w:rsidR="0097516B">
        <w:t>.</w:t>
      </w:r>
    </w:p>
    <w:p w:rsidR="0023321F" w:rsidRPr="00C3362D" w:rsidRDefault="001F7890" w:rsidP="0023321F">
      <w:r w:rsidRPr="00C3362D">
        <w:rPr>
          <w:b/>
        </w:rPr>
        <w:t>Information System Note:</w:t>
      </w:r>
      <w:r w:rsidRPr="00C3362D">
        <w:t xml:space="preserve">  </w:t>
      </w:r>
      <w:r w:rsidR="0023321F" w:rsidRPr="00C3362D">
        <w:t xml:space="preserve">No </w:t>
      </w:r>
      <w:r w:rsidR="007F44F8">
        <w:t>information systems impact.</w:t>
      </w:r>
      <w:r w:rsidR="0023321F" w:rsidRPr="00C3362D">
        <w:t xml:space="preserve"> </w:t>
      </w:r>
    </w:p>
    <w:sectPr w:rsidR="0023321F" w:rsidRPr="00C3362D" w:rsidSect="00E353A7">
      <w:headerReference w:type="even" r:id="rId7"/>
      <w:headerReference w:type="default" r:id="rId8"/>
      <w:footerReference w:type="even" r:id="rId9"/>
      <w:footerReference w:type="default" r:id="rId10"/>
      <w:headerReference w:type="first" r:id="rId11"/>
      <w:footerReference w:type="first" r:id="rId12"/>
      <w:pgSz w:w="12240" w:h="15840"/>
      <w:pgMar w:top="1296" w:right="1440" w:bottom="43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B1E" w:rsidRDefault="007E5B1E">
      <w:r>
        <w:separator/>
      </w:r>
    </w:p>
  </w:endnote>
  <w:endnote w:type="continuationSeparator" w:id="0">
    <w:p w:rsidR="007E5B1E" w:rsidRDefault="007E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3E1" w:rsidRDefault="000413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3E1" w:rsidRDefault="000413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3E1" w:rsidRDefault="00041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B1E" w:rsidRDefault="007E5B1E">
      <w:r>
        <w:separator/>
      </w:r>
    </w:p>
  </w:footnote>
  <w:footnote w:type="continuationSeparator" w:id="0">
    <w:p w:rsidR="007E5B1E" w:rsidRDefault="007E5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3E1" w:rsidRDefault="000413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3E1" w:rsidRDefault="000413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3E1" w:rsidRDefault="00041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92EC0"/>
    <w:multiLevelType w:val="hybridMultilevel"/>
    <w:tmpl w:val="E5546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674124"/>
    <w:multiLevelType w:val="hybridMultilevel"/>
    <w:tmpl w:val="CB02B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109DA"/>
    <w:rsid w:val="00023D02"/>
    <w:rsid w:val="000241B0"/>
    <w:rsid w:val="00027503"/>
    <w:rsid w:val="00030BF5"/>
    <w:rsid w:val="00031E85"/>
    <w:rsid w:val="0003237D"/>
    <w:rsid w:val="000413E1"/>
    <w:rsid w:val="000456A2"/>
    <w:rsid w:val="00052087"/>
    <w:rsid w:val="00064F56"/>
    <w:rsid w:val="0007073E"/>
    <w:rsid w:val="00084DF0"/>
    <w:rsid w:val="000B352B"/>
    <w:rsid w:val="000B59DF"/>
    <w:rsid w:val="000B79FF"/>
    <w:rsid w:val="000C37E2"/>
    <w:rsid w:val="000C6D18"/>
    <w:rsid w:val="000D6495"/>
    <w:rsid w:val="000F1169"/>
    <w:rsid w:val="000F647B"/>
    <w:rsid w:val="001001B3"/>
    <w:rsid w:val="001034FE"/>
    <w:rsid w:val="00110216"/>
    <w:rsid w:val="001228B6"/>
    <w:rsid w:val="001319F5"/>
    <w:rsid w:val="00136D1E"/>
    <w:rsid w:val="001565D5"/>
    <w:rsid w:val="00156A3C"/>
    <w:rsid w:val="0016192F"/>
    <w:rsid w:val="0016384A"/>
    <w:rsid w:val="00166E27"/>
    <w:rsid w:val="0017292D"/>
    <w:rsid w:val="00177770"/>
    <w:rsid w:val="00187B05"/>
    <w:rsid w:val="00194DF5"/>
    <w:rsid w:val="001D1E90"/>
    <w:rsid w:val="001E1D83"/>
    <w:rsid w:val="001E4083"/>
    <w:rsid w:val="001F7890"/>
    <w:rsid w:val="00202D37"/>
    <w:rsid w:val="00203C55"/>
    <w:rsid w:val="002116CF"/>
    <w:rsid w:val="002147B2"/>
    <w:rsid w:val="002219EF"/>
    <w:rsid w:val="0022514A"/>
    <w:rsid w:val="0023321F"/>
    <w:rsid w:val="00240EBF"/>
    <w:rsid w:val="00241D5C"/>
    <w:rsid w:val="00257F26"/>
    <w:rsid w:val="00273D83"/>
    <w:rsid w:val="00287A8B"/>
    <w:rsid w:val="002933D1"/>
    <w:rsid w:val="0029691A"/>
    <w:rsid w:val="002A1AD2"/>
    <w:rsid w:val="002A1ADD"/>
    <w:rsid w:val="002C060F"/>
    <w:rsid w:val="00301CB0"/>
    <w:rsid w:val="00311D1A"/>
    <w:rsid w:val="00355EFD"/>
    <w:rsid w:val="00367538"/>
    <w:rsid w:val="00373B31"/>
    <w:rsid w:val="00387FF5"/>
    <w:rsid w:val="00394CFF"/>
    <w:rsid w:val="003955DA"/>
    <w:rsid w:val="003B0339"/>
    <w:rsid w:val="003D4E12"/>
    <w:rsid w:val="003D77F5"/>
    <w:rsid w:val="00400D5E"/>
    <w:rsid w:val="004043D1"/>
    <w:rsid w:val="0041595A"/>
    <w:rsid w:val="00423630"/>
    <w:rsid w:val="004265F8"/>
    <w:rsid w:val="00431245"/>
    <w:rsid w:val="00432339"/>
    <w:rsid w:val="004344A8"/>
    <w:rsid w:val="004447C0"/>
    <w:rsid w:val="00446B11"/>
    <w:rsid w:val="00447545"/>
    <w:rsid w:val="00475279"/>
    <w:rsid w:val="004901BE"/>
    <w:rsid w:val="00493356"/>
    <w:rsid w:val="004B48CA"/>
    <w:rsid w:val="004D0C59"/>
    <w:rsid w:val="004E1653"/>
    <w:rsid w:val="004E64DD"/>
    <w:rsid w:val="004F725D"/>
    <w:rsid w:val="005006B3"/>
    <w:rsid w:val="0050385F"/>
    <w:rsid w:val="00521687"/>
    <w:rsid w:val="00523250"/>
    <w:rsid w:val="00543967"/>
    <w:rsid w:val="00550E1A"/>
    <w:rsid w:val="00552513"/>
    <w:rsid w:val="005635BA"/>
    <w:rsid w:val="00563BAA"/>
    <w:rsid w:val="005842F0"/>
    <w:rsid w:val="00592439"/>
    <w:rsid w:val="005936FF"/>
    <w:rsid w:val="00595B68"/>
    <w:rsid w:val="005F4649"/>
    <w:rsid w:val="006032A6"/>
    <w:rsid w:val="00620B14"/>
    <w:rsid w:val="0062165C"/>
    <w:rsid w:val="00627037"/>
    <w:rsid w:val="00642DA3"/>
    <w:rsid w:val="00644A98"/>
    <w:rsid w:val="00655F9A"/>
    <w:rsid w:val="00656EF2"/>
    <w:rsid w:val="0065755B"/>
    <w:rsid w:val="0067139A"/>
    <w:rsid w:val="00687D1C"/>
    <w:rsid w:val="006A43F7"/>
    <w:rsid w:val="006B2270"/>
    <w:rsid w:val="006D309C"/>
    <w:rsid w:val="006D3CAA"/>
    <w:rsid w:val="0070196C"/>
    <w:rsid w:val="0070231C"/>
    <w:rsid w:val="00712121"/>
    <w:rsid w:val="00716A53"/>
    <w:rsid w:val="00721B17"/>
    <w:rsid w:val="00723D8D"/>
    <w:rsid w:val="00724305"/>
    <w:rsid w:val="00727334"/>
    <w:rsid w:val="007460DF"/>
    <w:rsid w:val="00747818"/>
    <w:rsid w:val="00762ADA"/>
    <w:rsid w:val="0076365E"/>
    <w:rsid w:val="00790AD3"/>
    <w:rsid w:val="007910D2"/>
    <w:rsid w:val="00796FBB"/>
    <w:rsid w:val="0079739E"/>
    <w:rsid w:val="007B15DC"/>
    <w:rsid w:val="007C39A5"/>
    <w:rsid w:val="007C47AD"/>
    <w:rsid w:val="007C4FFA"/>
    <w:rsid w:val="007C5181"/>
    <w:rsid w:val="007C5B19"/>
    <w:rsid w:val="007D005D"/>
    <w:rsid w:val="007E5B1E"/>
    <w:rsid w:val="007F44F8"/>
    <w:rsid w:val="008269D5"/>
    <w:rsid w:val="00857A7A"/>
    <w:rsid w:val="00862F04"/>
    <w:rsid w:val="00867969"/>
    <w:rsid w:val="00867B2B"/>
    <w:rsid w:val="00876B91"/>
    <w:rsid w:val="008C7889"/>
    <w:rsid w:val="008D00C1"/>
    <w:rsid w:val="008E3A7D"/>
    <w:rsid w:val="008F402D"/>
    <w:rsid w:val="008F77A8"/>
    <w:rsid w:val="00907C08"/>
    <w:rsid w:val="00924240"/>
    <w:rsid w:val="00936EFE"/>
    <w:rsid w:val="00971BAF"/>
    <w:rsid w:val="0097516B"/>
    <w:rsid w:val="00976515"/>
    <w:rsid w:val="00992C58"/>
    <w:rsid w:val="009A0736"/>
    <w:rsid w:val="009D5159"/>
    <w:rsid w:val="009D78E4"/>
    <w:rsid w:val="00A00F12"/>
    <w:rsid w:val="00A074A1"/>
    <w:rsid w:val="00A144E5"/>
    <w:rsid w:val="00A20060"/>
    <w:rsid w:val="00A36D4F"/>
    <w:rsid w:val="00A41C29"/>
    <w:rsid w:val="00A44430"/>
    <w:rsid w:val="00A446AE"/>
    <w:rsid w:val="00A52BF3"/>
    <w:rsid w:val="00A52DEB"/>
    <w:rsid w:val="00A551DE"/>
    <w:rsid w:val="00A608F3"/>
    <w:rsid w:val="00A62D88"/>
    <w:rsid w:val="00A63CF8"/>
    <w:rsid w:val="00A671BB"/>
    <w:rsid w:val="00A72D22"/>
    <w:rsid w:val="00A749A3"/>
    <w:rsid w:val="00A812ED"/>
    <w:rsid w:val="00A9066D"/>
    <w:rsid w:val="00A93F4A"/>
    <w:rsid w:val="00A951D6"/>
    <w:rsid w:val="00A959D9"/>
    <w:rsid w:val="00A95BC4"/>
    <w:rsid w:val="00A966DA"/>
    <w:rsid w:val="00AB219D"/>
    <w:rsid w:val="00AC0044"/>
    <w:rsid w:val="00AC331C"/>
    <w:rsid w:val="00AF377E"/>
    <w:rsid w:val="00AF5ACA"/>
    <w:rsid w:val="00B22381"/>
    <w:rsid w:val="00B2634E"/>
    <w:rsid w:val="00B46C32"/>
    <w:rsid w:val="00B61373"/>
    <w:rsid w:val="00B62C05"/>
    <w:rsid w:val="00B73B46"/>
    <w:rsid w:val="00B7537F"/>
    <w:rsid w:val="00B8727E"/>
    <w:rsid w:val="00BD352B"/>
    <w:rsid w:val="00BE2690"/>
    <w:rsid w:val="00BE43CD"/>
    <w:rsid w:val="00C024D3"/>
    <w:rsid w:val="00C0509E"/>
    <w:rsid w:val="00C26190"/>
    <w:rsid w:val="00C30082"/>
    <w:rsid w:val="00C3362D"/>
    <w:rsid w:val="00C41211"/>
    <w:rsid w:val="00C415C6"/>
    <w:rsid w:val="00C4616B"/>
    <w:rsid w:val="00C60573"/>
    <w:rsid w:val="00C73EB4"/>
    <w:rsid w:val="00C7687E"/>
    <w:rsid w:val="00C860C2"/>
    <w:rsid w:val="00CC206B"/>
    <w:rsid w:val="00CD5436"/>
    <w:rsid w:val="00CF02DC"/>
    <w:rsid w:val="00D300F2"/>
    <w:rsid w:val="00D40573"/>
    <w:rsid w:val="00D6732B"/>
    <w:rsid w:val="00DD1952"/>
    <w:rsid w:val="00DD635D"/>
    <w:rsid w:val="00DE144E"/>
    <w:rsid w:val="00E05362"/>
    <w:rsid w:val="00E0562C"/>
    <w:rsid w:val="00E27A69"/>
    <w:rsid w:val="00E353A7"/>
    <w:rsid w:val="00E40FB8"/>
    <w:rsid w:val="00E537A1"/>
    <w:rsid w:val="00E55C6D"/>
    <w:rsid w:val="00E76BCD"/>
    <w:rsid w:val="00E829F4"/>
    <w:rsid w:val="00EA31D8"/>
    <w:rsid w:val="00ED2684"/>
    <w:rsid w:val="00EE33CC"/>
    <w:rsid w:val="00F1491A"/>
    <w:rsid w:val="00F14F86"/>
    <w:rsid w:val="00F37570"/>
    <w:rsid w:val="00F3792D"/>
    <w:rsid w:val="00F44B62"/>
    <w:rsid w:val="00F50580"/>
    <w:rsid w:val="00F576CE"/>
    <w:rsid w:val="00F77933"/>
    <w:rsid w:val="00F905DE"/>
    <w:rsid w:val="00FB27AF"/>
    <w:rsid w:val="00FC6DEC"/>
    <w:rsid w:val="00FD66C9"/>
    <w:rsid w:val="00FF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B4ECFA"/>
  <w15:chartTrackingRefBased/>
  <w15:docId w15:val="{7E44A5EB-0677-4B2E-A4DC-E155C1C7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7F5"/>
    <w:rPr>
      <w:rFonts w:ascii="Calibri" w:eastAsia="Calibri" w:hAnsi="Calibri"/>
      <w:sz w:val="22"/>
      <w:szCs w:val="22"/>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paragraph" w:styleId="BalloonText">
    <w:name w:val="Balloon Text"/>
    <w:basedOn w:val="Normal"/>
    <w:link w:val="BalloonTextChar"/>
    <w:uiPriority w:val="99"/>
    <w:semiHidden/>
    <w:unhideWhenUsed/>
    <w:rsid w:val="004E1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653"/>
    <w:rPr>
      <w:rFonts w:ascii="Segoe UI" w:hAnsi="Segoe UI" w:cs="Segoe UI"/>
      <w:sz w:val="18"/>
      <w:szCs w:val="18"/>
    </w:rPr>
  </w:style>
  <w:style w:type="paragraph" w:styleId="ListParagraph">
    <w:name w:val="List Paragraph"/>
    <w:basedOn w:val="Normal"/>
    <w:uiPriority w:val="34"/>
    <w:qFormat/>
    <w:rsid w:val="00F905DE"/>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0413E1"/>
    <w:pPr>
      <w:tabs>
        <w:tab w:val="center" w:pos="4680"/>
        <w:tab w:val="right" w:pos="9360"/>
      </w:tabs>
    </w:pPr>
  </w:style>
  <w:style w:type="character" w:customStyle="1" w:styleId="HeaderChar">
    <w:name w:val="Header Char"/>
    <w:basedOn w:val="DefaultParagraphFont"/>
    <w:link w:val="Header"/>
    <w:uiPriority w:val="99"/>
    <w:rsid w:val="000413E1"/>
  </w:style>
  <w:style w:type="paragraph" w:styleId="Footer">
    <w:name w:val="footer"/>
    <w:basedOn w:val="Normal"/>
    <w:link w:val="FooterChar"/>
    <w:uiPriority w:val="99"/>
    <w:unhideWhenUsed/>
    <w:rsid w:val="000413E1"/>
    <w:pPr>
      <w:tabs>
        <w:tab w:val="center" w:pos="4680"/>
        <w:tab w:val="right" w:pos="9360"/>
      </w:tabs>
    </w:pPr>
  </w:style>
  <w:style w:type="character" w:customStyle="1" w:styleId="FooterChar">
    <w:name w:val="Footer Char"/>
    <w:basedOn w:val="DefaultParagraphFont"/>
    <w:link w:val="Footer"/>
    <w:uiPriority w:val="99"/>
    <w:rsid w:val="00041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752331">
      <w:bodyDiv w:val="1"/>
      <w:marLeft w:val="0"/>
      <w:marRight w:val="0"/>
      <w:marTop w:val="0"/>
      <w:marBottom w:val="0"/>
      <w:divBdr>
        <w:top w:val="none" w:sz="0" w:space="0" w:color="auto"/>
        <w:left w:val="none" w:sz="0" w:space="0" w:color="auto"/>
        <w:bottom w:val="none" w:sz="0" w:space="0" w:color="auto"/>
        <w:right w:val="none" w:sz="0" w:space="0" w:color="auto"/>
      </w:divBdr>
    </w:div>
    <w:div w:id="67622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113</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Amy Elizabeth Lee Merwin</cp:lastModifiedBy>
  <cp:revision>6</cp:revision>
  <cp:lastPrinted>2019-10-08T18:48:00Z</cp:lastPrinted>
  <dcterms:created xsi:type="dcterms:W3CDTF">2020-01-13T20:56:00Z</dcterms:created>
  <dcterms:modified xsi:type="dcterms:W3CDTF">2020-02-04T11:58:00Z</dcterms:modified>
</cp:coreProperties>
</file>