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92A" w:rsidRDefault="002F592A" w:rsidP="005810E2">
      <w:pPr>
        <w:ind w:firstLine="720"/>
        <w:jc w:val="right"/>
      </w:pPr>
      <w:r>
        <w:rPr>
          <w:rFonts w:ascii="Arial" w:hAnsi="Arial" w:cs="Arial"/>
          <w:noProof/>
          <w:sz w:val="20"/>
          <w:szCs w:val="20"/>
        </w:rPr>
        <w:drawing>
          <wp:inline distT="0" distB="0" distL="0" distR="0" wp14:anchorId="03095374" wp14:editId="17D34A42">
            <wp:extent cx="2798064" cy="868680"/>
            <wp:effectExtent l="0" t="0" r="2540" b="7620"/>
            <wp:docPr id="1" name="Picture 1" descr="Vector-Smart-Object_cmykBluAM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Smart-Object_cmykBluAMD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8064" cy="868680"/>
                    </a:xfrm>
                    <a:prstGeom prst="rect">
                      <a:avLst/>
                    </a:prstGeom>
                    <a:noFill/>
                    <a:ln>
                      <a:noFill/>
                    </a:ln>
                  </pic:spPr>
                </pic:pic>
              </a:graphicData>
            </a:graphic>
          </wp:inline>
        </w:drawing>
      </w:r>
    </w:p>
    <w:p w:rsidR="002F592A" w:rsidRDefault="00996AC2" w:rsidP="00916831">
      <w:pPr>
        <w:pStyle w:val="Title"/>
        <w:pBdr>
          <w:bottom w:val="single" w:sz="8" w:space="11" w:color="4F81BD" w:themeColor="accent1"/>
        </w:pBdr>
      </w:pPr>
      <w:r>
        <w:t xml:space="preserve">American Data Cloud </w:t>
      </w:r>
      <w:r w:rsidR="003B3111">
        <w:t>Hosting</w:t>
      </w:r>
    </w:p>
    <w:p w:rsidR="00AF0785" w:rsidRDefault="009F4E2A" w:rsidP="005C4C0B">
      <w:pPr>
        <w:pStyle w:val="Heading3"/>
      </w:pPr>
      <w:r>
        <w:t>Introduction</w:t>
      </w:r>
    </w:p>
    <w:p w:rsidR="00996AC2" w:rsidRDefault="00381CCD" w:rsidP="00996AC2">
      <w:r>
        <w:t>American Data Cloud provides clients a cloud-hosted solution for ECS10</w:t>
      </w:r>
      <w:r w:rsidR="001C3274">
        <w:t xml:space="preserve"> that is simpler to manage than on-site hosting of the client’s own server(s). This document will outline some key points about American Data Cloud hosting and how it works, as well as what may be needed from the client in order to utilize this method of hosting ECS10.</w:t>
      </w:r>
    </w:p>
    <w:p w:rsidR="00CB691B" w:rsidRDefault="007C560F" w:rsidP="00CB691B">
      <w:pPr>
        <w:pStyle w:val="Heading3"/>
      </w:pPr>
      <w:r>
        <w:t>Data Center</w:t>
      </w:r>
    </w:p>
    <w:p w:rsidR="00CB691B" w:rsidRDefault="00CB691B" w:rsidP="00CB691B">
      <w:r>
        <w:t>American Data Cloud is hosted off-s</w:t>
      </w:r>
      <w:r w:rsidR="002D458C">
        <w:t>ite from the client’s location at private data centers in the United States. Our current solution offers:</w:t>
      </w:r>
    </w:p>
    <w:p w:rsidR="00C53077" w:rsidRDefault="00C53077" w:rsidP="002D458C">
      <w:pPr>
        <w:pStyle w:val="ListParagraph"/>
        <w:numPr>
          <w:ilvl w:val="0"/>
          <w:numId w:val="21"/>
        </w:numPr>
        <w:sectPr w:rsidR="00C53077">
          <w:footerReference w:type="default" r:id="rId9"/>
          <w:pgSz w:w="12240" w:h="15840"/>
          <w:pgMar w:top="1440" w:right="1440" w:bottom="1440" w:left="1440" w:header="720" w:footer="720" w:gutter="0"/>
          <w:cols w:space="720"/>
          <w:docGrid w:linePitch="360"/>
        </w:sectPr>
      </w:pPr>
    </w:p>
    <w:p w:rsidR="002D458C" w:rsidRDefault="002D458C" w:rsidP="002D458C">
      <w:pPr>
        <w:pStyle w:val="ListParagraph"/>
        <w:numPr>
          <w:ilvl w:val="0"/>
          <w:numId w:val="21"/>
        </w:numPr>
      </w:pPr>
      <w:r>
        <w:lastRenderedPageBreak/>
        <w:t>Primary Data Center in Minnesota</w:t>
      </w:r>
    </w:p>
    <w:p w:rsidR="002D458C" w:rsidRDefault="002D458C" w:rsidP="002D458C">
      <w:pPr>
        <w:pStyle w:val="ListParagraph"/>
        <w:numPr>
          <w:ilvl w:val="0"/>
          <w:numId w:val="21"/>
        </w:numPr>
      </w:pPr>
      <w:r>
        <w:t>Geographic redundancy through server backup replication to secondary data center in Texas</w:t>
      </w:r>
    </w:p>
    <w:p w:rsidR="002D458C" w:rsidRDefault="002D458C" w:rsidP="002D458C">
      <w:pPr>
        <w:pStyle w:val="ListParagraph"/>
        <w:numPr>
          <w:ilvl w:val="0"/>
          <w:numId w:val="21"/>
        </w:numPr>
      </w:pPr>
      <w:r>
        <w:lastRenderedPageBreak/>
        <w:t>Full Server Backups</w:t>
      </w:r>
    </w:p>
    <w:p w:rsidR="007C560F" w:rsidRDefault="002D458C" w:rsidP="007C560F">
      <w:pPr>
        <w:pStyle w:val="ListParagraph"/>
        <w:numPr>
          <w:ilvl w:val="0"/>
          <w:numId w:val="21"/>
        </w:numPr>
      </w:pPr>
      <w:r>
        <w:t>Server Monitoring and Security</w:t>
      </w:r>
    </w:p>
    <w:p w:rsidR="007C560F" w:rsidRDefault="007C560F" w:rsidP="007C560F">
      <w:pPr>
        <w:pStyle w:val="ListParagraph"/>
        <w:numPr>
          <w:ilvl w:val="0"/>
          <w:numId w:val="21"/>
        </w:numPr>
      </w:pPr>
      <w:r>
        <w:t>HIPAA Compliant facilities</w:t>
      </w:r>
    </w:p>
    <w:p w:rsidR="007C560F" w:rsidRDefault="007C560F" w:rsidP="007C560F">
      <w:pPr>
        <w:pStyle w:val="ListParagraph"/>
        <w:numPr>
          <w:ilvl w:val="0"/>
          <w:numId w:val="21"/>
        </w:numPr>
      </w:pPr>
      <w:r>
        <w:t>24x7 on-site security</w:t>
      </w:r>
    </w:p>
    <w:p w:rsidR="00C53077" w:rsidRDefault="00C53077" w:rsidP="005C4C0B">
      <w:pPr>
        <w:pStyle w:val="Heading3"/>
        <w:sectPr w:rsidR="00C53077" w:rsidSect="00C53077">
          <w:type w:val="continuous"/>
          <w:pgSz w:w="12240" w:h="15840"/>
          <w:pgMar w:top="1440" w:right="1440" w:bottom="1440" w:left="1440" w:header="720" w:footer="720" w:gutter="0"/>
          <w:cols w:num="2" w:space="720"/>
          <w:docGrid w:linePitch="360"/>
        </w:sectPr>
      </w:pPr>
    </w:p>
    <w:p w:rsidR="007C560F" w:rsidRDefault="00E93720" w:rsidP="005C4C0B">
      <w:pPr>
        <w:pStyle w:val="Heading3"/>
      </w:pPr>
      <w:r>
        <w:lastRenderedPageBreak/>
        <w:t>Connecting to American Data Cloud</w:t>
      </w:r>
    </w:p>
    <w:p w:rsidR="00E93720" w:rsidRDefault="005C4C0B" w:rsidP="007C560F">
      <w:r>
        <w:t>American Data C</w:t>
      </w:r>
      <w:r w:rsidR="00E93720">
        <w:t xml:space="preserve">loud is accessed on remote servers running </w:t>
      </w:r>
      <w:r>
        <w:t>your own ECS10 database. Connecting to American Data Cloud is different than running ECS on your own servers. ECS10 has two distinct versions of ECS for different types of devices</w:t>
      </w:r>
      <w:r w:rsidR="00FD75E7">
        <w:t>/</w:t>
      </w:r>
      <w:r w:rsidR="002E08E9">
        <w:t>use cases</w:t>
      </w:r>
      <w:r>
        <w:t>:</w:t>
      </w:r>
    </w:p>
    <w:p w:rsidR="005C4C0B" w:rsidRDefault="005C4C0B" w:rsidP="005C4C0B">
      <w:pPr>
        <w:pStyle w:val="ListParagraph"/>
        <w:numPr>
          <w:ilvl w:val="0"/>
          <w:numId w:val="22"/>
        </w:numPr>
      </w:pPr>
      <w:r>
        <w:t>ECS10 for Windows</w:t>
      </w:r>
    </w:p>
    <w:p w:rsidR="0048212F" w:rsidRDefault="0048212F" w:rsidP="0048212F">
      <w:pPr>
        <w:pStyle w:val="ListParagraph"/>
        <w:numPr>
          <w:ilvl w:val="1"/>
          <w:numId w:val="22"/>
        </w:numPr>
      </w:pPr>
      <w:r>
        <w:t>ECS for Windows is accessed</w:t>
      </w:r>
      <w:r w:rsidR="000C07C4">
        <w:t xml:space="preserve"> through a device-based license</w:t>
      </w:r>
      <w:r w:rsidR="00FD75E7">
        <w:t>.</w:t>
      </w:r>
      <w:r w:rsidR="002E08E9" w:rsidRPr="002E08E9">
        <w:rPr>
          <w:b/>
          <w:vertAlign w:val="superscript"/>
        </w:rPr>
        <w:t>*1</w:t>
      </w:r>
    </w:p>
    <w:p w:rsidR="0048212F" w:rsidRDefault="0048212F" w:rsidP="0048212F">
      <w:pPr>
        <w:pStyle w:val="ListParagraph"/>
        <w:numPr>
          <w:ilvl w:val="1"/>
          <w:numId w:val="22"/>
        </w:numPr>
      </w:pPr>
      <w:r>
        <w:t>Accessing the full Windows Desktop version of ECS10 requires that each device be labeled with a number that is tied to that device and used to access the servers</w:t>
      </w:r>
      <w:r w:rsidR="00FD75E7">
        <w:t>.</w:t>
      </w:r>
    </w:p>
    <w:p w:rsidR="005C4C0B" w:rsidRDefault="005C4C0B" w:rsidP="005C4C0B">
      <w:pPr>
        <w:pStyle w:val="ListParagraph"/>
        <w:numPr>
          <w:ilvl w:val="0"/>
          <w:numId w:val="22"/>
        </w:numPr>
      </w:pPr>
      <w:r>
        <w:t>ECS10 Mobile</w:t>
      </w:r>
      <w:r w:rsidR="004B154F">
        <w:t xml:space="preserve"> Companion</w:t>
      </w:r>
    </w:p>
    <w:p w:rsidR="0048212F" w:rsidRDefault="0048212F" w:rsidP="0048212F">
      <w:pPr>
        <w:pStyle w:val="ListParagraph"/>
        <w:numPr>
          <w:ilvl w:val="1"/>
          <w:numId w:val="22"/>
        </w:numPr>
      </w:pPr>
      <w:r>
        <w:t>ECS Mobile</w:t>
      </w:r>
      <w:r w:rsidR="004B154F">
        <w:t xml:space="preserve"> Companion</w:t>
      </w:r>
      <w:r>
        <w:t xml:space="preserve"> can be accessed via a web-browser and can be used for basic charting, reporting, and med pass functionality</w:t>
      </w:r>
      <w:r w:rsidR="002E08E9">
        <w:t>.</w:t>
      </w:r>
    </w:p>
    <w:p w:rsidR="002E08E9" w:rsidRDefault="0048212F" w:rsidP="000C07C4">
      <w:pPr>
        <w:pStyle w:val="ListParagraph"/>
        <w:numPr>
          <w:ilvl w:val="1"/>
          <w:numId w:val="22"/>
        </w:numPr>
      </w:pPr>
      <w:r>
        <w:t xml:space="preserve">Some ECS functions require the ECS10 for Windows </w:t>
      </w:r>
      <w:r w:rsidR="000C07C4">
        <w:t>software</w:t>
      </w:r>
      <w:r>
        <w:t>, and thus, requir</w:t>
      </w:r>
      <w:r w:rsidR="000C07C4">
        <w:t>e a device-based license to run</w:t>
      </w:r>
      <w:r w:rsidR="00853D21">
        <w:t>.</w:t>
      </w:r>
    </w:p>
    <w:p w:rsidR="00474E0D" w:rsidRPr="002E08E9" w:rsidRDefault="002E08E9" w:rsidP="002E08E9">
      <w:pPr>
        <w:rPr>
          <w:b/>
          <w:i/>
          <w:sz w:val="20"/>
          <w:szCs w:val="20"/>
        </w:rPr>
      </w:pPr>
      <w:r w:rsidRPr="002E08E9">
        <w:rPr>
          <w:b/>
          <w:i/>
          <w:sz w:val="20"/>
          <w:szCs w:val="20"/>
        </w:rPr>
        <w:t>1. Device-based licensing is for the use of Microsoft Remote-App and is not a fee imposed by American Data. American Data charges the actual price of $5 per Device-Based Client Access Licens</w:t>
      </w:r>
      <w:r w:rsidR="003B3111">
        <w:rPr>
          <w:b/>
          <w:i/>
          <w:sz w:val="20"/>
          <w:szCs w:val="20"/>
        </w:rPr>
        <w:t>e.</w:t>
      </w:r>
      <w:r w:rsidR="00321DA5">
        <w:rPr>
          <w:b/>
          <w:i/>
          <w:sz w:val="20"/>
          <w:szCs w:val="20"/>
        </w:rPr>
        <w:t xml:space="preserve"> However 1 such license per every 10 beds of the bed count is included in the pricing for hosting services.  </w:t>
      </w:r>
      <w:r w:rsidR="000C07C4" w:rsidRPr="002E08E9">
        <w:rPr>
          <w:b/>
          <w:i/>
          <w:sz w:val="20"/>
          <w:szCs w:val="20"/>
        </w:rPr>
        <w:br w:type="page"/>
      </w:r>
    </w:p>
    <w:p w:rsidR="00363E6D" w:rsidRDefault="00853D21" w:rsidP="00A45D44">
      <w:pPr>
        <w:pStyle w:val="Heading3"/>
      </w:pPr>
      <w:r>
        <w:lastRenderedPageBreak/>
        <w:t>ECS10 for Windows</w:t>
      </w:r>
      <w:r w:rsidR="00935FAC">
        <w:t xml:space="preserve"> - Device-Based Licensing Pricing</w:t>
      </w:r>
    </w:p>
    <w:p w:rsidR="000C07C4" w:rsidRPr="00935FAC" w:rsidRDefault="00A45D44" w:rsidP="000C07C4">
      <w:pPr>
        <w:pStyle w:val="ListParagraph"/>
        <w:numPr>
          <w:ilvl w:val="0"/>
          <w:numId w:val="23"/>
        </w:numPr>
        <w:rPr>
          <w:b/>
        </w:rPr>
      </w:pPr>
      <w:r w:rsidRPr="00935FAC">
        <w:rPr>
          <w:b/>
        </w:rPr>
        <w:t>American Data Cloud hosting includes 1 free device-based license per 10</w:t>
      </w:r>
      <w:r w:rsidR="000C07C4" w:rsidRPr="00935FAC">
        <w:rPr>
          <w:b/>
        </w:rPr>
        <w:t xml:space="preserve"> facility</w:t>
      </w:r>
      <w:r w:rsidRPr="00935FAC">
        <w:rPr>
          <w:b/>
        </w:rPr>
        <w:t xml:space="preserve"> beds. </w:t>
      </w:r>
    </w:p>
    <w:p w:rsidR="000C07C4" w:rsidRDefault="00A45D44" w:rsidP="000C07C4">
      <w:pPr>
        <w:pStyle w:val="ListParagraph"/>
        <w:numPr>
          <w:ilvl w:val="0"/>
          <w:numId w:val="23"/>
        </w:numPr>
      </w:pPr>
      <w:r>
        <w:t xml:space="preserve">Additional device-based licenses </w:t>
      </w:r>
      <w:r w:rsidR="000C07C4">
        <w:t>are</w:t>
      </w:r>
      <w:r>
        <w:t xml:space="preserve"> purchased in increments of 5</w:t>
      </w:r>
      <w:r w:rsidR="003C56ED">
        <w:t xml:space="preserve"> licenses</w:t>
      </w:r>
      <w:r>
        <w:t xml:space="preserve"> for $25 per month ($5 per device-based license).</w:t>
      </w:r>
      <w:r w:rsidR="000C07C4">
        <w:t xml:space="preserve"> </w:t>
      </w:r>
    </w:p>
    <w:p w:rsidR="000C07C4" w:rsidRDefault="000C07C4" w:rsidP="000C07C4">
      <w:pPr>
        <w:pStyle w:val="ListParagraph"/>
        <w:numPr>
          <w:ilvl w:val="0"/>
          <w:numId w:val="23"/>
        </w:numPr>
      </w:pPr>
      <w:r>
        <w:t>These are</w:t>
      </w:r>
      <w:r w:rsidR="00935FAC">
        <w:t xml:space="preserve"> only</w:t>
      </w:r>
      <w:r>
        <w:t xml:space="preserve"> needed for any devices you will be using with the ECS10 for Windows. </w:t>
      </w:r>
    </w:p>
    <w:p w:rsidR="00853D21" w:rsidRDefault="00853D21" w:rsidP="00FF5210">
      <w:pPr>
        <w:pStyle w:val="Heading4"/>
      </w:pPr>
      <w:r>
        <w:t>Example:</w:t>
      </w:r>
    </w:p>
    <w:tbl>
      <w:tblPr>
        <w:tblStyle w:val="TableGrid"/>
        <w:tblW w:w="0" w:type="auto"/>
        <w:tblLook w:val="04A0" w:firstRow="1" w:lastRow="0" w:firstColumn="1" w:lastColumn="0" w:noHBand="0" w:noVBand="1"/>
      </w:tblPr>
      <w:tblGrid>
        <w:gridCol w:w="2394"/>
        <w:gridCol w:w="2394"/>
        <w:gridCol w:w="2394"/>
        <w:gridCol w:w="2394"/>
      </w:tblGrid>
      <w:tr w:rsidR="000C07C4" w:rsidTr="00853D21">
        <w:tc>
          <w:tcPr>
            <w:tcW w:w="2394" w:type="dxa"/>
          </w:tcPr>
          <w:p w:rsidR="000C07C4" w:rsidRPr="00853D21" w:rsidRDefault="000C07C4" w:rsidP="00131FDB">
            <w:pPr>
              <w:rPr>
                <w:b/>
              </w:rPr>
            </w:pPr>
            <w:r w:rsidRPr="00853D21">
              <w:rPr>
                <w:b/>
              </w:rPr>
              <w:t>Number of Beds</w:t>
            </w:r>
          </w:p>
        </w:tc>
        <w:tc>
          <w:tcPr>
            <w:tcW w:w="2394" w:type="dxa"/>
          </w:tcPr>
          <w:p w:rsidR="000C07C4" w:rsidRPr="00853D21" w:rsidRDefault="000C07C4" w:rsidP="00131FDB">
            <w:pPr>
              <w:rPr>
                <w:b/>
              </w:rPr>
            </w:pPr>
            <w:r w:rsidRPr="00853D21">
              <w:rPr>
                <w:b/>
              </w:rPr>
              <w:t>Number of Included Desktop Licenses</w:t>
            </w:r>
          </w:p>
        </w:tc>
        <w:tc>
          <w:tcPr>
            <w:tcW w:w="2394" w:type="dxa"/>
          </w:tcPr>
          <w:p w:rsidR="000C07C4" w:rsidRPr="00853D21" w:rsidRDefault="000C07C4" w:rsidP="00131FDB">
            <w:pPr>
              <w:rPr>
                <w:b/>
              </w:rPr>
            </w:pPr>
            <w:r w:rsidRPr="00853D21">
              <w:rPr>
                <w:b/>
              </w:rPr>
              <w:t>Number of Devices Needing ECS10 for Windows</w:t>
            </w:r>
          </w:p>
        </w:tc>
        <w:tc>
          <w:tcPr>
            <w:tcW w:w="2394" w:type="dxa"/>
          </w:tcPr>
          <w:p w:rsidR="000C07C4" w:rsidRPr="00853D21" w:rsidRDefault="00853D21" w:rsidP="00131FDB">
            <w:pPr>
              <w:rPr>
                <w:b/>
              </w:rPr>
            </w:pPr>
            <w:r w:rsidRPr="00853D21">
              <w:rPr>
                <w:b/>
              </w:rPr>
              <w:t>Number of Additional Device-Based Licenses Needed</w:t>
            </w:r>
          </w:p>
        </w:tc>
      </w:tr>
      <w:tr w:rsidR="00853D21" w:rsidTr="003E1044">
        <w:trPr>
          <w:trHeight w:val="547"/>
        </w:trPr>
        <w:tc>
          <w:tcPr>
            <w:tcW w:w="2394" w:type="dxa"/>
          </w:tcPr>
          <w:p w:rsidR="00853D21" w:rsidRPr="00853D21" w:rsidRDefault="00853D21" w:rsidP="00853D21">
            <w:pPr>
              <w:jc w:val="center"/>
              <w:rPr>
                <w:b/>
              </w:rPr>
            </w:pPr>
            <w:r w:rsidRPr="00853D21">
              <w:rPr>
                <w:b/>
              </w:rPr>
              <w:t>100</w:t>
            </w:r>
          </w:p>
        </w:tc>
        <w:tc>
          <w:tcPr>
            <w:tcW w:w="2394" w:type="dxa"/>
          </w:tcPr>
          <w:p w:rsidR="00853D21" w:rsidRPr="00853D21" w:rsidRDefault="00853D21" w:rsidP="00853D21">
            <w:pPr>
              <w:jc w:val="center"/>
              <w:rPr>
                <w:b/>
              </w:rPr>
            </w:pPr>
            <w:r w:rsidRPr="00853D21">
              <w:rPr>
                <w:b/>
              </w:rPr>
              <w:t>10</w:t>
            </w:r>
          </w:p>
        </w:tc>
        <w:tc>
          <w:tcPr>
            <w:tcW w:w="2394" w:type="dxa"/>
          </w:tcPr>
          <w:p w:rsidR="00853D21" w:rsidRPr="00853D21" w:rsidRDefault="00853D21" w:rsidP="00853D21">
            <w:pPr>
              <w:jc w:val="center"/>
              <w:rPr>
                <w:b/>
              </w:rPr>
            </w:pPr>
            <w:r w:rsidRPr="00853D21">
              <w:rPr>
                <w:b/>
              </w:rPr>
              <w:t>25</w:t>
            </w:r>
          </w:p>
        </w:tc>
        <w:tc>
          <w:tcPr>
            <w:tcW w:w="2394" w:type="dxa"/>
          </w:tcPr>
          <w:p w:rsidR="00853D21" w:rsidRPr="00853D21" w:rsidRDefault="00853D21" w:rsidP="00853D21">
            <w:pPr>
              <w:jc w:val="center"/>
              <w:rPr>
                <w:b/>
              </w:rPr>
            </w:pPr>
            <w:r w:rsidRPr="00853D21">
              <w:rPr>
                <w:b/>
              </w:rPr>
              <w:t>15</w:t>
            </w:r>
          </w:p>
        </w:tc>
      </w:tr>
    </w:tbl>
    <w:p w:rsidR="00FD75E7" w:rsidRDefault="00853D21" w:rsidP="00131FDB">
      <w:pPr>
        <w:rPr>
          <w:sz w:val="18"/>
          <w:szCs w:val="18"/>
        </w:rPr>
      </w:pPr>
      <w:r>
        <w:rPr>
          <w:sz w:val="18"/>
          <w:szCs w:val="18"/>
        </w:rPr>
        <w:t>*In the above example</w:t>
      </w:r>
      <w:r w:rsidRPr="00853D21">
        <w:rPr>
          <w:sz w:val="18"/>
          <w:szCs w:val="18"/>
        </w:rPr>
        <w:t xml:space="preserve"> the 100 bed facility would need to purchase an additional 15 licenses at $25 per 5 licenses. This would add $75/month to the American Data Cloud</w:t>
      </w:r>
      <w:r>
        <w:rPr>
          <w:sz w:val="18"/>
          <w:szCs w:val="18"/>
        </w:rPr>
        <w:t xml:space="preserve"> hosting price being quoted.</w:t>
      </w:r>
    </w:p>
    <w:p w:rsidR="00935FAC" w:rsidRDefault="00935FAC" w:rsidP="00131FDB">
      <w:pPr>
        <w:pStyle w:val="ListParagraph"/>
        <w:numPr>
          <w:ilvl w:val="0"/>
          <w:numId w:val="23"/>
        </w:numPr>
      </w:pPr>
      <w:r>
        <w:t>Phones, Tablets, or other browser-capable devices not using the ECS10 for Windows version can utilize ECS10 Mobile Companion  without the need for a Device-Based License</w:t>
      </w:r>
    </w:p>
    <w:p w:rsidR="00935FAC" w:rsidRDefault="00935FAC" w:rsidP="00935FAC">
      <w:pPr>
        <w:pStyle w:val="Heading3"/>
      </w:pPr>
      <w:r>
        <w:t>ECS10 for Windows - Device-Based Licensing Setup</w:t>
      </w:r>
    </w:p>
    <w:p w:rsidR="00941651" w:rsidRDefault="00935FAC" w:rsidP="00BA7CA0">
      <w:pPr>
        <w:pStyle w:val="ListParagraph"/>
        <w:numPr>
          <w:ilvl w:val="0"/>
          <w:numId w:val="23"/>
        </w:numPr>
      </w:pPr>
      <w:r>
        <w:t>Each Windows-based desktop or laptop computer that will be running the full ECS10 for Windows</w:t>
      </w:r>
      <w:r w:rsidR="00941651">
        <w:t xml:space="preserve"> software</w:t>
      </w:r>
      <w:r>
        <w:t xml:space="preserve"> will be assigned a </w:t>
      </w:r>
      <w:r w:rsidRPr="00935FAC">
        <w:rPr>
          <w:b/>
        </w:rPr>
        <w:t>WS-#</w:t>
      </w:r>
      <w:r>
        <w:rPr>
          <w:b/>
        </w:rPr>
        <w:t xml:space="preserve"> </w:t>
      </w:r>
      <w:r>
        <w:t xml:space="preserve">- this </w:t>
      </w:r>
      <w:r w:rsidR="00941651">
        <w:t>is a login that must stay with this device.</w:t>
      </w:r>
    </w:p>
    <w:p w:rsidR="00935FAC" w:rsidRPr="00935FAC" w:rsidRDefault="00BA7CA0" w:rsidP="00935FAC">
      <w:r>
        <w:object w:dxaOrig="14155" w:dyaOrig="2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5.25pt" o:ole="">
            <v:imagedata r:id="rId10" o:title=""/>
          </v:shape>
          <o:OLEObject Type="Embed" ProgID="Visio.Drawing.11" ShapeID="_x0000_i1025" DrawAspect="Content" ObjectID="_1609069909" r:id="rId11"/>
        </w:object>
      </w:r>
    </w:p>
    <w:p w:rsidR="00FD75E7" w:rsidRDefault="00FD75E7" w:rsidP="00FD75E7">
      <w:pPr>
        <w:pStyle w:val="Heading3"/>
      </w:pPr>
      <w:r>
        <w:t>ECS Mobile Companion App</w:t>
      </w:r>
    </w:p>
    <w:p w:rsidR="00FD75E7" w:rsidRDefault="00350457" w:rsidP="00FD75E7">
      <w:r>
        <w:t>ECS Mobile is a browser-based interface that can be used to access your ECS system on devices with a smaller form-factor. Depending on your ECS configuration, it is most suitable for the following functions:</w:t>
      </w:r>
    </w:p>
    <w:p w:rsidR="00922CB0" w:rsidRDefault="00922CB0" w:rsidP="00922CB0">
      <w:pPr>
        <w:pStyle w:val="ListParagraph"/>
        <w:numPr>
          <w:ilvl w:val="0"/>
          <w:numId w:val="24"/>
        </w:numPr>
        <w:sectPr w:rsidR="00922CB0" w:rsidSect="00C53077">
          <w:type w:val="continuous"/>
          <w:pgSz w:w="12240" w:h="15840"/>
          <w:pgMar w:top="1440" w:right="1440" w:bottom="1440" w:left="1440" w:header="720" w:footer="720" w:gutter="0"/>
          <w:cols w:space="720"/>
          <w:docGrid w:linePitch="360"/>
        </w:sectPr>
      </w:pPr>
    </w:p>
    <w:p w:rsidR="00350457" w:rsidRDefault="00350457" w:rsidP="00922CB0">
      <w:pPr>
        <w:pStyle w:val="ListParagraph"/>
        <w:numPr>
          <w:ilvl w:val="0"/>
          <w:numId w:val="24"/>
        </w:numPr>
      </w:pPr>
      <w:r>
        <w:lastRenderedPageBreak/>
        <w:t>Basic documentation</w:t>
      </w:r>
    </w:p>
    <w:p w:rsidR="00350457" w:rsidRDefault="00350457" w:rsidP="00922CB0">
      <w:pPr>
        <w:pStyle w:val="ListParagraph"/>
        <w:numPr>
          <w:ilvl w:val="0"/>
          <w:numId w:val="24"/>
        </w:numPr>
      </w:pPr>
      <w:r>
        <w:t>Viewing and editing existing documentation</w:t>
      </w:r>
    </w:p>
    <w:p w:rsidR="00922CB0" w:rsidRDefault="00922CB0" w:rsidP="00922CB0">
      <w:pPr>
        <w:pStyle w:val="ListParagraph"/>
        <w:numPr>
          <w:ilvl w:val="0"/>
          <w:numId w:val="24"/>
        </w:numPr>
      </w:pPr>
      <w:r>
        <w:t>Basic reporting</w:t>
      </w:r>
    </w:p>
    <w:p w:rsidR="00922CB0" w:rsidRDefault="00922CB0" w:rsidP="00922CB0">
      <w:pPr>
        <w:pStyle w:val="ListParagraph"/>
        <w:numPr>
          <w:ilvl w:val="0"/>
          <w:numId w:val="24"/>
        </w:numPr>
      </w:pPr>
      <w:r>
        <w:t>Graph reporting</w:t>
      </w:r>
    </w:p>
    <w:p w:rsidR="00922CB0" w:rsidRDefault="00922CB0" w:rsidP="00922CB0">
      <w:pPr>
        <w:pStyle w:val="ListParagraph"/>
        <w:numPr>
          <w:ilvl w:val="0"/>
          <w:numId w:val="24"/>
        </w:numPr>
      </w:pPr>
      <w:r>
        <w:t>Calendars</w:t>
      </w:r>
    </w:p>
    <w:p w:rsidR="00922CB0" w:rsidRDefault="00922CB0" w:rsidP="00922CB0">
      <w:pPr>
        <w:pStyle w:val="ListParagraph"/>
        <w:numPr>
          <w:ilvl w:val="0"/>
          <w:numId w:val="24"/>
        </w:numPr>
      </w:pPr>
      <w:r>
        <w:lastRenderedPageBreak/>
        <w:t>Completing MAR, TAR, and To Do Lists</w:t>
      </w:r>
    </w:p>
    <w:p w:rsidR="00922CB0" w:rsidRDefault="00922CB0" w:rsidP="00922CB0">
      <w:pPr>
        <w:pStyle w:val="ListParagraph"/>
        <w:numPr>
          <w:ilvl w:val="0"/>
          <w:numId w:val="24"/>
        </w:numPr>
      </w:pPr>
      <w:r>
        <w:t>Writing/Viewing Internal Messages and Alarms</w:t>
      </w:r>
    </w:p>
    <w:p w:rsidR="00922CB0" w:rsidRDefault="00922CB0" w:rsidP="00922CB0">
      <w:pPr>
        <w:pStyle w:val="ListParagraph"/>
        <w:numPr>
          <w:ilvl w:val="0"/>
          <w:numId w:val="24"/>
        </w:numPr>
      </w:pPr>
      <w:r>
        <w:t>Viewing the scheduler</w:t>
      </w:r>
    </w:p>
    <w:p w:rsidR="00922CB0" w:rsidRPr="00FD75E7" w:rsidRDefault="00922CB0" w:rsidP="00922CB0">
      <w:pPr>
        <w:pStyle w:val="ListParagraph"/>
        <w:numPr>
          <w:ilvl w:val="0"/>
          <w:numId w:val="24"/>
        </w:numPr>
      </w:pPr>
      <w:r>
        <w:t>Attaching/Viewing  documents to a chart</w:t>
      </w:r>
    </w:p>
    <w:p w:rsidR="00922CB0" w:rsidRDefault="00922CB0" w:rsidP="00131FDB">
      <w:pPr>
        <w:sectPr w:rsidR="00922CB0" w:rsidSect="00922CB0">
          <w:type w:val="continuous"/>
          <w:pgSz w:w="12240" w:h="15840"/>
          <w:pgMar w:top="1440" w:right="1440" w:bottom="1440" w:left="1440" w:header="720" w:footer="720" w:gutter="0"/>
          <w:cols w:num="2" w:space="720"/>
          <w:docGrid w:linePitch="360"/>
        </w:sectPr>
      </w:pPr>
    </w:p>
    <w:p w:rsidR="009F4E2A" w:rsidRPr="00FA48D1" w:rsidRDefault="00935FAC" w:rsidP="00321DA5">
      <w:r>
        <w:rPr>
          <w:b/>
        </w:rPr>
        <w:lastRenderedPageBreak/>
        <w:t>*</w:t>
      </w:r>
      <w:r w:rsidRPr="00935FAC">
        <w:rPr>
          <w:b/>
        </w:rPr>
        <w:t>ECS Mobile</w:t>
      </w:r>
      <w:r>
        <w:rPr>
          <w:b/>
        </w:rPr>
        <w:t xml:space="preserve"> Companion</w:t>
      </w:r>
      <w:r w:rsidRPr="00935FAC">
        <w:rPr>
          <w:b/>
        </w:rPr>
        <w:t xml:space="preserve"> can be utilized without the need for a Device-Based License</w:t>
      </w:r>
      <w:bookmarkStart w:id="0" w:name="_GoBack"/>
      <w:bookmarkEnd w:id="0"/>
    </w:p>
    <w:sectPr w:rsidR="009F4E2A" w:rsidRPr="00FA48D1" w:rsidSect="00922CB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10E" w:rsidRDefault="003E510E" w:rsidP="00FA48D1">
      <w:pPr>
        <w:spacing w:after="0" w:line="240" w:lineRule="auto"/>
      </w:pPr>
      <w:r>
        <w:separator/>
      </w:r>
    </w:p>
  </w:endnote>
  <w:endnote w:type="continuationSeparator" w:id="0">
    <w:p w:rsidR="003E510E" w:rsidRDefault="003E510E" w:rsidP="00FA4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226100"/>
      <w:docPartObj>
        <w:docPartGallery w:val="Page Numbers (Bottom of Page)"/>
        <w:docPartUnique/>
      </w:docPartObj>
    </w:sdtPr>
    <w:sdtEndPr>
      <w:rPr>
        <w:color w:val="808080" w:themeColor="background1" w:themeShade="80"/>
        <w:spacing w:val="60"/>
      </w:rPr>
    </w:sdtEndPr>
    <w:sdtContent>
      <w:p w:rsidR="00AE624C" w:rsidRDefault="00AE624C">
        <w:pPr>
          <w:pStyle w:val="Footer"/>
          <w:pBdr>
            <w:top w:val="single" w:sz="4" w:space="1" w:color="D9D9D9" w:themeColor="background1" w:themeShade="D9"/>
          </w:pBdr>
          <w:jc w:val="right"/>
        </w:pPr>
        <w:r>
          <w:fldChar w:fldCharType="begin"/>
        </w:r>
        <w:r>
          <w:instrText xml:space="preserve"> PAGE   \* MERGEFORMAT </w:instrText>
        </w:r>
        <w:r>
          <w:fldChar w:fldCharType="separate"/>
        </w:r>
        <w:r w:rsidR="00321DA5">
          <w:rPr>
            <w:noProof/>
          </w:rPr>
          <w:t>2</w:t>
        </w:r>
        <w:r>
          <w:rPr>
            <w:noProof/>
          </w:rPr>
          <w:fldChar w:fldCharType="end"/>
        </w:r>
        <w:r>
          <w:t xml:space="preserve"> | </w:t>
        </w:r>
        <w:r>
          <w:rPr>
            <w:color w:val="808080" w:themeColor="background1" w:themeShade="80"/>
            <w:spacing w:val="60"/>
          </w:rPr>
          <w:t>Page</w:t>
        </w:r>
      </w:p>
    </w:sdtContent>
  </w:sdt>
  <w:p w:rsidR="00AE624C" w:rsidRDefault="00AE62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10E" w:rsidRDefault="003E510E" w:rsidP="00FA48D1">
      <w:pPr>
        <w:spacing w:after="0" w:line="240" w:lineRule="auto"/>
      </w:pPr>
      <w:r>
        <w:separator/>
      </w:r>
    </w:p>
  </w:footnote>
  <w:footnote w:type="continuationSeparator" w:id="0">
    <w:p w:rsidR="003E510E" w:rsidRDefault="003E510E" w:rsidP="00FA48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EA6"/>
    <w:multiLevelType w:val="hybridMultilevel"/>
    <w:tmpl w:val="D3A298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15415"/>
    <w:multiLevelType w:val="hybridMultilevel"/>
    <w:tmpl w:val="EEE66E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2385B"/>
    <w:multiLevelType w:val="hybridMultilevel"/>
    <w:tmpl w:val="5BDC6F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C55CC"/>
    <w:multiLevelType w:val="hybridMultilevel"/>
    <w:tmpl w:val="9BD6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F138C"/>
    <w:multiLevelType w:val="hybridMultilevel"/>
    <w:tmpl w:val="0A92F3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236A0"/>
    <w:multiLevelType w:val="hybridMultilevel"/>
    <w:tmpl w:val="C49A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E3D93"/>
    <w:multiLevelType w:val="hybridMultilevel"/>
    <w:tmpl w:val="BF082DE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A4987"/>
    <w:multiLevelType w:val="hybridMultilevel"/>
    <w:tmpl w:val="69E03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0107F"/>
    <w:multiLevelType w:val="hybridMultilevel"/>
    <w:tmpl w:val="F224E216"/>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7704F3"/>
    <w:multiLevelType w:val="hybridMultilevel"/>
    <w:tmpl w:val="D12045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951AF"/>
    <w:multiLevelType w:val="hybridMultilevel"/>
    <w:tmpl w:val="A61026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6A0F39"/>
    <w:multiLevelType w:val="hybridMultilevel"/>
    <w:tmpl w:val="6BBC9106"/>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E86C10"/>
    <w:multiLevelType w:val="hybridMultilevel"/>
    <w:tmpl w:val="F5E6FD6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3411AD"/>
    <w:multiLevelType w:val="hybridMultilevel"/>
    <w:tmpl w:val="BC7C8B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FB7FAB"/>
    <w:multiLevelType w:val="hybridMultilevel"/>
    <w:tmpl w:val="44B09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5D7A77"/>
    <w:multiLevelType w:val="hybridMultilevel"/>
    <w:tmpl w:val="D16A8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8CC52C0"/>
    <w:multiLevelType w:val="hybridMultilevel"/>
    <w:tmpl w:val="AFC80DE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7136A4"/>
    <w:multiLevelType w:val="hybridMultilevel"/>
    <w:tmpl w:val="3530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DD5158"/>
    <w:multiLevelType w:val="hybridMultilevel"/>
    <w:tmpl w:val="A5F8A020"/>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1C0275"/>
    <w:multiLevelType w:val="hybridMultilevel"/>
    <w:tmpl w:val="A9C214A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0D7706"/>
    <w:multiLevelType w:val="hybridMultilevel"/>
    <w:tmpl w:val="01E87772"/>
    <w:lvl w:ilvl="0" w:tplc="AF3C02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1D07A3B"/>
    <w:multiLevelType w:val="hybridMultilevel"/>
    <w:tmpl w:val="05B4397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5C6D4E"/>
    <w:multiLevelType w:val="hybridMultilevel"/>
    <w:tmpl w:val="2EBE9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C7683F"/>
    <w:multiLevelType w:val="hybridMultilevel"/>
    <w:tmpl w:val="69E03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2"/>
  </w:num>
  <w:num w:numId="4">
    <w:abstractNumId w:val="7"/>
  </w:num>
  <w:num w:numId="5">
    <w:abstractNumId w:val="1"/>
  </w:num>
  <w:num w:numId="6">
    <w:abstractNumId w:val="18"/>
  </w:num>
  <w:num w:numId="7">
    <w:abstractNumId w:val="9"/>
  </w:num>
  <w:num w:numId="8">
    <w:abstractNumId w:val="0"/>
  </w:num>
  <w:num w:numId="9">
    <w:abstractNumId w:val="6"/>
  </w:num>
  <w:num w:numId="10">
    <w:abstractNumId w:val="12"/>
  </w:num>
  <w:num w:numId="11">
    <w:abstractNumId w:val="11"/>
  </w:num>
  <w:num w:numId="12">
    <w:abstractNumId w:val="16"/>
  </w:num>
  <w:num w:numId="13">
    <w:abstractNumId w:val="8"/>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0"/>
  </w:num>
  <w:num w:numId="17">
    <w:abstractNumId w:val="10"/>
  </w:num>
  <w:num w:numId="18">
    <w:abstractNumId w:val="4"/>
  </w:num>
  <w:num w:numId="19">
    <w:abstractNumId w:val="21"/>
  </w:num>
  <w:num w:numId="20">
    <w:abstractNumId w:val="14"/>
  </w:num>
  <w:num w:numId="21">
    <w:abstractNumId w:val="3"/>
  </w:num>
  <w:num w:numId="22">
    <w:abstractNumId w:val="22"/>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F33"/>
    <w:rsid w:val="00007655"/>
    <w:rsid w:val="00081ECC"/>
    <w:rsid w:val="00083395"/>
    <w:rsid w:val="00091F60"/>
    <w:rsid w:val="000C07C4"/>
    <w:rsid w:val="001029FA"/>
    <w:rsid w:val="00131FDB"/>
    <w:rsid w:val="00174AAA"/>
    <w:rsid w:val="001C3274"/>
    <w:rsid w:val="00215051"/>
    <w:rsid w:val="0023042F"/>
    <w:rsid w:val="002366EB"/>
    <w:rsid w:val="002629F6"/>
    <w:rsid w:val="00274F41"/>
    <w:rsid w:val="00282F67"/>
    <w:rsid w:val="002D458C"/>
    <w:rsid w:val="002E08E9"/>
    <w:rsid w:val="002E3E60"/>
    <w:rsid w:val="002F592A"/>
    <w:rsid w:val="00321DA5"/>
    <w:rsid w:val="00350457"/>
    <w:rsid w:val="00363E6D"/>
    <w:rsid w:val="00381CCD"/>
    <w:rsid w:val="003A23D3"/>
    <w:rsid w:val="003A4295"/>
    <w:rsid w:val="003B3111"/>
    <w:rsid w:val="003C56ED"/>
    <w:rsid w:val="003E510E"/>
    <w:rsid w:val="003F1BAE"/>
    <w:rsid w:val="00433122"/>
    <w:rsid w:val="004614E1"/>
    <w:rsid w:val="00474E0D"/>
    <w:rsid w:val="0048212F"/>
    <w:rsid w:val="004B154F"/>
    <w:rsid w:val="005810E2"/>
    <w:rsid w:val="005A0AA0"/>
    <w:rsid w:val="005B5D80"/>
    <w:rsid w:val="005C4C0B"/>
    <w:rsid w:val="00623A02"/>
    <w:rsid w:val="006264DA"/>
    <w:rsid w:val="006404FB"/>
    <w:rsid w:val="0067626D"/>
    <w:rsid w:val="006920DA"/>
    <w:rsid w:val="00696178"/>
    <w:rsid w:val="006A20E7"/>
    <w:rsid w:val="006A4717"/>
    <w:rsid w:val="006D55D7"/>
    <w:rsid w:val="006E3956"/>
    <w:rsid w:val="0074664A"/>
    <w:rsid w:val="007B538A"/>
    <w:rsid w:val="007C560F"/>
    <w:rsid w:val="00822371"/>
    <w:rsid w:val="008502F1"/>
    <w:rsid w:val="00853D21"/>
    <w:rsid w:val="008943E7"/>
    <w:rsid w:val="008D46D6"/>
    <w:rsid w:val="00916831"/>
    <w:rsid w:val="00922CB0"/>
    <w:rsid w:val="00935FAC"/>
    <w:rsid w:val="00941651"/>
    <w:rsid w:val="0097285C"/>
    <w:rsid w:val="009753DD"/>
    <w:rsid w:val="0098382B"/>
    <w:rsid w:val="009922F0"/>
    <w:rsid w:val="00996AC2"/>
    <w:rsid w:val="009D461E"/>
    <w:rsid w:val="009F4E2A"/>
    <w:rsid w:val="00A45D44"/>
    <w:rsid w:val="00A71F33"/>
    <w:rsid w:val="00A74D93"/>
    <w:rsid w:val="00A84A4B"/>
    <w:rsid w:val="00AE624C"/>
    <w:rsid w:val="00AF0785"/>
    <w:rsid w:val="00B04763"/>
    <w:rsid w:val="00B11998"/>
    <w:rsid w:val="00B4085A"/>
    <w:rsid w:val="00B56730"/>
    <w:rsid w:val="00B76DED"/>
    <w:rsid w:val="00BA7CA0"/>
    <w:rsid w:val="00C36A04"/>
    <w:rsid w:val="00C53077"/>
    <w:rsid w:val="00C5369E"/>
    <w:rsid w:val="00CB148C"/>
    <w:rsid w:val="00CB691B"/>
    <w:rsid w:val="00CD6055"/>
    <w:rsid w:val="00D0378A"/>
    <w:rsid w:val="00D2134C"/>
    <w:rsid w:val="00E454E7"/>
    <w:rsid w:val="00E45B27"/>
    <w:rsid w:val="00E93720"/>
    <w:rsid w:val="00FA48D1"/>
    <w:rsid w:val="00FD75E7"/>
    <w:rsid w:val="00FF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59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14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4E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52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92A"/>
    <w:rPr>
      <w:rFonts w:ascii="Tahoma" w:hAnsi="Tahoma" w:cs="Tahoma"/>
      <w:sz w:val="16"/>
      <w:szCs w:val="16"/>
    </w:rPr>
  </w:style>
  <w:style w:type="character" w:customStyle="1" w:styleId="Heading1Char">
    <w:name w:val="Heading 1 Char"/>
    <w:basedOn w:val="DefaultParagraphFont"/>
    <w:link w:val="Heading1"/>
    <w:uiPriority w:val="9"/>
    <w:rsid w:val="002F592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F59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592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F592A"/>
    <w:pPr>
      <w:ind w:left="720"/>
      <w:contextualSpacing/>
    </w:pPr>
  </w:style>
  <w:style w:type="paragraph" w:styleId="Header">
    <w:name w:val="header"/>
    <w:basedOn w:val="Normal"/>
    <w:link w:val="HeaderChar"/>
    <w:uiPriority w:val="99"/>
    <w:unhideWhenUsed/>
    <w:rsid w:val="00FA4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8D1"/>
  </w:style>
  <w:style w:type="paragraph" w:styleId="Footer">
    <w:name w:val="footer"/>
    <w:basedOn w:val="Normal"/>
    <w:link w:val="FooterChar"/>
    <w:uiPriority w:val="99"/>
    <w:unhideWhenUsed/>
    <w:rsid w:val="00FA4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8D1"/>
  </w:style>
  <w:style w:type="character" w:customStyle="1" w:styleId="Heading2Char">
    <w:name w:val="Heading 2 Char"/>
    <w:basedOn w:val="DefaultParagraphFont"/>
    <w:link w:val="Heading2"/>
    <w:uiPriority w:val="9"/>
    <w:rsid w:val="004614E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614E1"/>
    <w:rPr>
      <w:color w:val="0000FF" w:themeColor="hyperlink"/>
      <w:u w:val="single"/>
    </w:rPr>
  </w:style>
  <w:style w:type="character" w:customStyle="1" w:styleId="Heading3Char">
    <w:name w:val="Heading 3 Char"/>
    <w:basedOn w:val="DefaultParagraphFont"/>
    <w:link w:val="Heading3"/>
    <w:uiPriority w:val="9"/>
    <w:rsid w:val="009F4E2A"/>
    <w:rPr>
      <w:rFonts w:asciiTheme="majorHAnsi" w:eastAsiaTheme="majorEastAsia" w:hAnsiTheme="majorHAnsi" w:cstheme="majorBidi"/>
      <w:b/>
      <w:bCs/>
      <w:color w:val="4F81BD" w:themeColor="accent1"/>
    </w:rPr>
  </w:style>
  <w:style w:type="table" w:styleId="TableGrid">
    <w:name w:val="Table Grid"/>
    <w:basedOn w:val="TableNormal"/>
    <w:uiPriority w:val="59"/>
    <w:rsid w:val="00131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FF521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59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14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4E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52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92A"/>
    <w:rPr>
      <w:rFonts w:ascii="Tahoma" w:hAnsi="Tahoma" w:cs="Tahoma"/>
      <w:sz w:val="16"/>
      <w:szCs w:val="16"/>
    </w:rPr>
  </w:style>
  <w:style w:type="character" w:customStyle="1" w:styleId="Heading1Char">
    <w:name w:val="Heading 1 Char"/>
    <w:basedOn w:val="DefaultParagraphFont"/>
    <w:link w:val="Heading1"/>
    <w:uiPriority w:val="9"/>
    <w:rsid w:val="002F592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F59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592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F592A"/>
    <w:pPr>
      <w:ind w:left="720"/>
      <w:contextualSpacing/>
    </w:pPr>
  </w:style>
  <w:style w:type="paragraph" w:styleId="Header">
    <w:name w:val="header"/>
    <w:basedOn w:val="Normal"/>
    <w:link w:val="HeaderChar"/>
    <w:uiPriority w:val="99"/>
    <w:unhideWhenUsed/>
    <w:rsid w:val="00FA4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8D1"/>
  </w:style>
  <w:style w:type="paragraph" w:styleId="Footer">
    <w:name w:val="footer"/>
    <w:basedOn w:val="Normal"/>
    <w:link w:val="FooterChar"/>
    <w:uiPriority w:val="99"/>
    <w:unhideWhenUsed/>
    <w:rsid w:val="00FA4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8D1"/>
  </w:style>
  <w:style w:type="character" w:customStyle="1" w:styleId="Heading2Char">
    <w:name w:val="Heading 2 Char"/>
    <w:basedOn w:val="DefaultParagraphFont"/>
    <w:link w:val="Heading2"/>
    <w:uiPriority w:val="9"/>
    <w:rsid w:val="004614E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614E1"/>
    <w:rPr>
      <w:color w:val="0000FF" w:themeColor="hyperlink"/>
      <w:u w:val="single"/>
    </w:rPr>
  </w:style>
  <w:style w:type="character" w:customStyle="1" w:styleId="Heading3Char">
    <w:name w:val="Heading 3 Char"/>
    <w:basedOn w:val="DefaultParagraphFont"/>
    <w:link w:val="Heading3"/>
    <w:uiPriority w:val="9"/>
    <w:rsid w:val="009F4E2A"/>
    <w:rPr>
      <w:rFonts w:asciiTheme="majorHAnsi" w:eastAsiaTheme="majorEastAsia" w:hAnsiTheme="majorHAnsi" w:cstheme="majorBidi"/>
      <w:b/>
      <w:bCs/>
      <w:color w:val="4F81BD" w:themeColor="accent1"/>
    </w:rPr>
  </w:style>
  <w:style w:type="table" w:styleId="TableGrid">
    <w:name w:val="Table Grid"/>
    <w:basedOn w:val="TableNormal"/>
    <w:uiPriority w:val="59"/>
    <w:rsid w:val="00131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FF521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74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 Walters</dc:creator>
  <cp:lastModifiedBy>John Ederer, NHA</cp:lastModifiedBy>
  <cp:revision>2</cp:revision>
  <dcterms:created xsi:type="dcterms:W3CDTF">2019-01-15T21:05:00Z</dcterms:created>
  <dcterms:modified xsi:type="dcterms:W3CDTF">2019-01-15T21:05:00Z</dcterms:modified>
</cp:coreProperties>
</file>