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3478" w14:textId="77777777" w:rsidR="00E85C91" w:rsidRDefault="007615D2" w:rsidP="00F273C0">
      <w:pPr>
        <w:jc w:val="center"/>
      </w:pPr>
      <w:r>
        <w:object w:dxaOrig="16966" w:dyaOrig="4396" w14:anchorId="165D4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25pt;height:55.5pt" o:ole="">
            <v:imagedata r:id="rId6" o:title=""/>
          </v:shape>
          <o:OLEObject Type="Embed" ProgID="Word.Picture.8" ShapeID="_x0000_i1025" DrawAspect="Content" ObjectID="_1791105552" r:id="rId7"/>
        </w:object>
      </w:r>
    </w:p>
    <w:p w14:paraId="0633C4E7" w14:textId="77777777" w:rsidR="00E85C91" w:rsidRDefault="006556E5" w:rsidP="00F273C0">
      <w:pPr>
        <w:jc w:val="center"/>
      </w:pPr>
      <w:r>
        <w:t>9</w:t>
      </w:r>
      <w:r w:rsidR="00504C7D">
        <w:t>6</w:t>
      </w:r>
      <w:r>
        <w:t>40</w:t>
      </w:r>
      <w:r w:rsidR="00504C7D">
        <w:t xml:space="preserve"> S. </w:t>
      </w:r>
      <w:r>
        <w:t>60th</w:t>
      </w:r>
      <w:r w:rsidR="00504C7D">
        <w:t xml:space="preserve"> Street, </w:t>
      </w:r>
      <w:r>
        <w:t>Franklin</w:t>
      </w:r>
      <w:r w:rsidR="00504C7D">
        <w:t>, WI 53</w:t>
      </w:r>
      <w:r>
        <w:t>13</w:t>
      </w:r>
      <w:r w:rsidR="00504C7D">
        <w:t>2</w:t>
      </w:r>
    </w:p>
    <w:p w14:paraId="0B157536" w14:textId="77777777" w:rsidR="00F273C0" w:rsidRDefault="00F273C0" w:rsidP="00F273C0">
      <w:pPr>
        <w:jc w:val="center"/>
      </w:pPr>
    </w:p>
    <w:p w14:paraId="513E614C" w14:textId="77777777" w:rsidR="00F273C0" w:rsidRPr="00191E1E" w:rsidRDefault="00115252" w:rsidP="00F273C0">
      <w:pPr>
        <w:jc w:val="center"/>
        <w:rPr>
          <w:b/>
        </w:rPr>
      </w:pPr>
      <w:r>
        <w:rPr>
          <w:b/>
        </w:rPr>
        <w:t>2</w:t>
      </w:r>
      <w:r w:rsidR="00F66762">
        <w:rPr>
          <w:b/>
        </w:rPr>
        <w:t xml:space="preserve">-Year </w:t>
      </w:r>
      <w:r w:rsidR="00F273C0" w:rsidRPr="00191E1E">
        <w:rPr>
          <w:b/>
        </w:rPr>
        <w:t>Chemical Service Agreement</w:t>
      </w:r>
    </w:p>
    <w:p w14:paraId="612781CA" w14:textId="77777777" w:rsidR="00F273C0" w:rsidRDefault="00F273C0" w:rsidP="00F273C0">
      <w:pPr>
        <w:jc w:val="center"/>
        <w:rPr>
          <w:sz w:val="18"/>
          <w:szCs w:val="18"/>
        </w:rPr>
      </w:pPr>
    </w:p>
    <w:p w14:paraId="43AB12C6" w14:textId="77777777" w:rsidR="00F66762" w:rsidRPr="007615D2" w:rsidRDefault="00F66762" w:rsidP="00F273C0">
      <w:pPr>
        <w:jc w:val="center"/>
        <w:rPr>
          <w:sz w:val="18"/>
          <w:szCs w:val="18"/>
        </w:rPr>
      </w:pPr>
    </w:p>
    <w:tbl>
      <w:tblPr>
        <w:tblStyle w:val="TableGrid"/>
        <w:tblW w:w="0" w:type="auto"/>
        <w:tblLook w:val="04A0" w:firstRow="1" w:lastRow="0" w:firstColumn="1" w:lastColumn="0" w:noHBand="0" w:noVBand="1"/>
      </w:tblPr>
      <w:tblGrid>
        <w:gridCol w:w="1002"/>
        <w:gridCol w:w="789"/>
        <w:gridCol w:w="2634"/>
        <w:gridCol w:w="268"/>
        <w:gridCol w:w="1502"/>
        <w:gridCol w:w="3165"/>
      </w:tblGrid>
      <w:tr w:rsidR="00F273C0" w:rsidRPr="007615D2" w14:paraId="6176E860" w14:textId="77777777" w:rsidTr="007615D2">
        <w:tc>
          <w:tcPr>
            <w:tcW w:w="1818" w:type="dxa"/>
            <w:gridSpan w:val="2"/>
            <w:tcBorders>
              <w:top w:val="nil"/>
              <w:left w:val="nil"/>
              <w:bottom w:val="single" w:sz="4" w:space="0" w:color="auto"/>
              <w:right w:val="nil"/>
            </w:tcBorders>
          </w:tcPr>
          <w:p w14:paraId="14FC2174" w14:textId="77777777" w:rsidR="00F273C0" w:rsidRPr="007615D2" w:rsidRDefault="00F273C0" w:rsidP="00F273C0">
            <w:pPr>
              <w:rPr>
                <w:sz w:val="18"/>
                <w:szCs w:val="18"/>
              </w:rPr>
            </w:pPr>
            <w:r w:rsidRPr="007615D2">
              <w:rPr>
                <w:sz w:val="18"/>
                <w:szCs w:val="18"/>
              </w:rPr>
              <w:t>Beginning Date:</w:t>
            </w:r>
            <w:r w:rsidR="006556E5">
              <w:rPr>
                <w:sz w:val="18"/>
                <w:szCs w:val="18"/>
              </w:rPr>
              <w:t xml:space="preserve"> </w:t>
            </w:r>
          </w:p>
        </w:tc>
        <w:tc>
          <w:tcPr>
            <w:tcW w:w="2700" w:type="dxa"/>
            <w:tcBorders>
              <w:top w:val="nil"/>
              <w:left w:val="nil"/>
              <w:bottom w:val="single" w:sz="4" w:space="0" w:color="auto"/>
              <w:right w:val="nil"/>
            </w:tcBorders>
          </w:tcPr>
          <w:p w14:paraId="279C2BB8" w14:textId="7F6656D3" w:rsidR="00F273C0" w:rsidRPr="007615D2" w:rsidRDefault="00845436" w:rsidP="00C05D66">
            <w:pPr>
              <w:rPr>
                <w:sz w:val="18"/>
                <w:szCs w:val="18"/>
              </w:rPr>
            </w:pPr>
            <w:r>
              <w:rPr>
                <w:sz w:val="18"/>
                <w:szCs w:val="18"/>
              </w:rPr>
              <w:t>May</w:t>
            </w:r>
            <w:r w:rsidR="00851D99">
              <w:rPr>
                <w:sz w:val="18"/>
                <w:szCs w:val="18"/>
              </w:rPr>
              <w:t xml:space="preserve"> 1</w:t>
            </w:r>
            <w:r w:rsidR="00115252">
              <w:rPr>
                <w:sz w:val="18"/>
                <w:szCs w:val="18"/>
              </w:rPr>
              <w:t>, 20</w:t>
            </w:r>
            <w:r w:rsidR="0018470C">
              <w:rPr>
                <w:sz w:val="18"/>
                <w:szCs w:val="18"/>
              </w:rPr>
              <w:t>2</w:t>
            </w:r>
            <w:r>
              <w:rPr>
                <w:sz w:val="18"/>
                <w:szCs w:val="18"/>
              </w:rPr>
              <w:t>5</w:t>
            </w:r>
          </w:p>
        </w:tc>
        <w:tc>
          <w:tcPr>
            <w:tcW w:w="270" w:type="dxa"/>
            <w:vMerge w:val="restart"/>
            <w:tcBorders>
              <w:top w:val="nil"/>
              <w:left w:val="nil"/>
              <w:bottom w:val="nil"/>
              <w:right w:val="nil"/>
            </w:tcBorders>
          </w:tcPr>
          <w:p w14:paraId="2D45FDBF" w14:textId="77777777" w:rsidR="00F273C0" w:rsidRPr="007615D2" w:rsidRDefault="00F273C0" w:rsidP="00F273C0">
            <w:pPr>
              <w:rPr>
                <w:sz w:val="18"/>
                <w:szCs w:val="18"/>
              </w:rPr>
            </w:pPr>
          </w:p>
        </w:tc>
        <w:tc>
          <w:tcPr>
            <w:tcW w:w="1530" w:type="dxa"/>
            <w:tcBorders>
              <w:top w:val="nil"/>
              <w:left w:val="nil"/>
              <w:bottom w:val="single" w:sz="4" w:space="0" w:color="auto"/>
              <w:right w:val="nil"/>
            </w:tcBorders>
          </w:tcPr>
          <w:p w14:paraId="7124624C" w14:textId="77777777" w:rsidR="00F273C0" w:rsidRPr="007615D2" w:rsidRDefault="00F273C0" w:rsidP="00F273C0">
            <w:pPr>
              <w:rPr>
                <w:sz w:val="18"/>
                <w:szCs w:val="18"/>
              </w:rPr>
            </w:pPr>
            <w:r w:rsidRPr="007615D2">
              <w:rPr>
                <w:sz w:val="18"/>
                <w:szCs w:val="18"/>
              </w:rPr>
              <w:t xml:space="preserve">Ending Date: </w:t>
            </w:r>
          </w:p>
        </w:tc>
        <w:tc>
          <w:tcPr>
            <w:tcW w:w="3258" w:type="dxa"/>
            <w:tcBorders>
              <w:top w:val="nil"/>
              <w:left w:val="nil"/>
              <w:bottom w:val="single" w:sz="4" w:space="0" w:color="auto"/>
              <w:right w:val="nil"/>
            </w:tcBorders>
          </w:tcPr>
          <w:p w14:paraId="1BDBFC9E" w14:textId="232568CB" w:rsidR="00F273C0" w:rsidRPr="007615D2" w:rsidRDefault="00845436" w:rsidP="00CB3A86">
            <w:pPr>
              <w:rPr>
                <w:sz w:val="18"/>
                <w:szCs w:val="18"/>
              </w:rPr>
            </w:pPr>
            <w:proofErr w:type="gramStart"/>
            <w:r>
              <w:rPr>
                <w:sz w:val="18"/>
                <w:szCs w:val="18"/>
              </w:rPr>
              <w:t>April,</w:t>
            </w:r>
            <w:proofErr w:type="gramEnd"/>
            <w:r>
              <w:rPr>
                <w:sz w:val="18"/>
                <w:szCs w:val="18"/>
              </w:rPr>
              <w:t xml:space="preserve"> </w:t>
            </w:r>
            <w:r w:rsidR="00851D99">
              <w:rPr>
                <w:sz w:val="18"/>
                <w:szCs w:val="18"/>
              </w:rPr>
              <w:t>30</w:t>
            </w:r>
            <w:r w:rsidR="006556E5">
              <w:rPr>
                <w:sz w:val="18"/>
                <w:szCs w:val="18"/>
              </w:rPr>
              <w:t>, 20</w:t>
            </w:r>
            <w:r w:rsidR="0018470C">
              <w:rPr>
                <w:sz w:val="18"/>
                <w:szCs w:val="18"/>
              </w:rPr>
              <w:t>2</w:t>
            </w:r>
            <w:r>
              <w:rPr>
                <w:sz w:val="18"/>
                <w:szCs w:val="18"/>
              </w:rPr>
              <w:t>7</w:t>
            </w:r>
          </w:p>
        </w:tc>
      </w:tr>
      <w:tr w:rsidR="00F273C0" w:rsidRPr="007615D2" w14:paraId="086920DB" w14:textId="77777777" w:rsidTr="00FE004C">
        <w:trPr>
          <w:trHeight w:val="125"/>
        </w:trPr>
        <w:tc>
          <w:tcPr>
            <w:tcW w:w="1008" w:type="dxa"/>
            <w:tcBorders>
              <w:top w:val="single" w:sz="4" w:space="0" w:color="auto"/>
              <w:left w:val="nil"/>
              <w:right w:val="nil"/>
            </w:tcBorders>
          </w:tcPr>
          <w:p w14:paraId="29BDA6CF" w14:textId="77777777" w:rsidR="00F273C0" w:rsidRPr="007615D2" w:rsidRDefault="00F273C0" w:rsidP="00F273C0">
            <w:pPr>
              <w:rPr>
                <w:sz w:val="18"/>
                <w:szCs w:val="18"/>
              </w:rPr>
            </w:pPr>
            <w:r w:rsidRPr="007615D2">
              <w:rPr>
                <w:sz w:val="18"/>
                <w:szCs w:val="18"/>
              </w:rPr>
              <w:t>Bill To:</w:t>
            </w:r>
          </w:p>
        </w:tc>
        <w:tc>
          <w:tcPr>
            <w:tcW w:w="3510" w:type="dxa"/>
            <w:gridSpan w:val="2"/>
            <w:tcBorders>
              <w:top w:val="single" w:sz="4" w:space="0" w:color="auto"/>
              <w:left w:val="nil"/>
              <w:right w:val="nil"/>
            </w:tcBorders>
          </w:tcPr>
          <w:p w14:paraId="6BB5174F" w14:textId="503D2891" w:rsidR="00F273C0" w:rsidRPr="007615D2" w:rsidRDefault="00845436" w:rsidP="00863502">
            <w:pPr>
              <w:rPr>
                <w:sz w:val="18"/>
                <w:szCs w:val="18"/>
              </w:rPr>
            </w:pPr>
            <w:r>
              <w:rPr>
                <w:sz w:val="18"/>
                <w:szCs w:val="18"/>
              </w:rPr>
              <w:t>Sauk County – Highway Department</w:t>
            </w:r>
          </w:p>
        </w:tc>
        <w:tc>
          <w:tcPr>
            <w:tcW w:w="270" w:type="dxa"/>
            <w:vMerge/>
            <w:tcBorders>
              <w:top w:val="nil"/>
              <w:left w:val="nil"/>
              <w:bottom w:val="nil"/>
              <w:right w:val="nil"/>
            </w:tcBorders>
          </w:tcPr>
          <w:p w14:paraId="1D4C0FD0" w14:textId="77777777" w:rsidR="00F273C0" w:rsidRPr="007615D2" w:rsidRDefault="00F273C0" w:rsidP="00F273C0">
            <w:pPr>
              <w:rPr>
                <w:sz w:val="18"/>
                <w:szCs w:val="18"/>
              </w:rPr>
            </w:pPr>
          </w:p>
        </w:tc>
        <w:tc>
          <w:tcPr>
            <w:tcW w:w="1530" w:type="dxa"/>
            <w:tcBorders>
              <w:top w:val="single" w:sz="4" w:space="0" w:color="auto"/>
              <w:left w:val="nil"/>
              <w:right w:val="nil"/>
            </w:tcBorders>
          </w:tcPr>
          <w:p w14:paraId="0A075770" w14:textId="49F3080A" w:rsidR="00F273C0" w:rsidRPr="007615D2" w:rsidRDefault="00F273C0" w:rsidP="00F273C0">
            <w:pPr>
              <w:rPr>
                <w:sz w:val="18"/>
                <w:szCs w:val="18"/>
              </w:rPr>
            </w:pPr>
            <w:r w:rsidRPr="007615D2">
              <w:rPr>
                <w:sz w:val="18"/>
                <w:szCs w:val="18"/>
              </w:rPr>
              <w:t xml:space="preserve">Ship To: </w:t>
            </w:r>
            <w:r w:rsidR="00FB3B04">
              <w:rPr>
                <w:sz w:val="18"/>
                <w:szCs w:val="18"/>
              </w:rPr>
              <w:t xml:space="preserve">     </w:t>
            </w:r>
          </w:p>
        </w:tc>
        <w:tc>
          <w:tcPr>
            <w:tcW w:w="3258" w:type="dxa"/>
            <w:tcBorders>
              <w:top w:val="single" w:sz="4" w:space="0" w:color="auto"/>
              <w:left w:val="nil"/>
              <w:right w:val="nil"/>
            </w:tcBorders>
          </w:tcPr>
          <w:p w14:paraId="56B211FE" w14:textId="62BFFF37" w:rsidR="00F273C0" w:rsidRPr="007615D2" w:rsidRDefault="00F273C0" w:rsidP="00F273C0">
            <w:pPr>
              <w:rPr>
                <w:sz w:val="18"/>
                <w:szCs w:val="18"/>
              </w:rPr>
            </w:pPr>
          </w:p>
        </w:tc>
      </w:tr>
      <w:tr w:rsidR="00F273C0" w:rsidRPr="007615D2" w14:paraId="4E3A3658" w14:textId="77777777" w:rsidTr="00F273C0">
        <w:tc>
          <w:tcPr>
            <w:tcW w:w="4518" w:type="dxa"/>
            <w:gridSpan w:val="3"/>
            <w:tcBorders>
              <w:left w:val="nil"/>
              <w:right w:val="nil"/>
            </w:tcBorders>
          </w:tcPr>
          <w:p w14:paraId="441E3465" w14:textId="3BA0BC9F" w:rsidR="00F273C0" w:rsidRPr="007615D2" w:rsidRDefault="00115252" w:rsidP="00B64E1C">
            <w:pPr>
              <w:rPr>
                <w:sz w:val="18"/>
                <w:szCs w:val="18"/>
              </w:rPr>
            </w:pPr>
            <w:r>
              <w:rPr>
                <w:sz w:val="18"/>
                <w:szCs w:val="18"/>
              </w:rPr>
              <w:t xml:space="preserve">                      </w:t>
            </w:r>
            <w:r w:rsidR="00AB189D">
              <w:rPr>
                <w:sz w:val="18"/>
                <w:szCs w:val="18"/>
              </w:rPr>
              <w:t>620 Linn Street</w:t>
            </w:r>
          </w:p>
        </w:tc>
        <w:tc>
          <w:tcPr>
            <w:tcW w:w="270" w:type="dxa"/>
            <w:vMerge/>
            <w:tcBorders>
              <w:left w:val="nil"/>
              <w:bottom w:val="nil"/>
              <w:right w:val="nil"/>
            </w:tcBorders>
          </w:tcPr>
          <w:p w14:paraId="55CCE16E" w14:textId="77777777" w:rsidR="00F273C0" w:rsidRPr="007615D2" w:rsidRDefault="00F273C0" w:rsidP="00F273C0">
            <w:pPr>
              <w:rPr>
                <w:sz w:val="18"/>
                <w:szCs w:val="18"/>
              </w:rPr>
            </w:pPr>
          </w:p>
        </w:tc>
        <w:tc>
          <w:tcPr>
            <w:tcW w:w="4788" w:type="dxa"/>
            <w:gridSpan w:val="2"/>
            <w:tcBorders>
              <w:left w:val="nil"/>
              <w:right w:val="nil"/>
            </w:tcBorders>
          </w:tcPr>
          <w:p w14:paraId="2FF11187" w14:textId="6D31EBB7" w:rsidR="00F273C0" w:rsidRPr="007615D2" w:rsidRDefault="00F273C0" w:rsidP="00FE004C">
            <w:pPr>
              <w:rPr>
                <w:sz w:val="18"/>
                <w:szCs w:val="18"/>
              </w:rPr>
            </w:pPr>
          </w:p>
        </w:tc>
      </w:tr>
      <w:tr w:rsidR="00F273C0" w:rsidRPr="007615D2" w14:paraId="4EE47788" w14:textId="77777777" w:rsidTr="00F273C0">
        <w:tc>
          <w:tcPr>
            <w:tcW w:w="4518" w:type="dxa"/>
            <w:gridSpan w:val="3"/>
            <w:tcBorders>
              <w:left w:val="nil"/>
              <w:right w:val="nil"/>
            </w:tcBorders>
          </w:tcPr>
          <w:p w14:paraId="2A43A0B1" w14:textId="3CF12CEF" w:rsidR="00F273C0" w:rsidRPr="007615D2" w:rsidRDefault="00115252" w:rsidP="00863502">
            <w:pPr>
              <w:rPr>
                <w:sz w:val="18"/>
                <w:szCs w:val="18"/>
              </w:rPr>
            </w:pPr>
            <w:r>
              <w:rPr>
                <w:sz w:val="18"/>
                <w:szCs w:val="18"/>
              </w:rPr>
              <w:t xml:space="preserve">                     </w:t>
            </w:r>
            <w:r w:rsidR="001359AC">
              <w:rPr>
                <w:sz w:val="18"/>
                <w:szCs w:val="18"/>
              </w:rPr>
              <w:t xml:space="preserve"> </w:t>
            </w:r>
            <w:r w:rsidR="00845436">
              <w:rPr>
                <w:sz w:val="18"/>
                <w:szCs w:val="18"/>
              </w:rPr>
              <w:t>Baraboo</w:t>
            </w:r>
            <w:r w:rsidR="001359AC">
              <w:rPr>
                <w:sz w:val="18"/>
                <w:szCs w:val="18"/>
              </w:rPr>
              <w:t>, WI  53</w:t>
            </w:r>
            <w:r w:rsidR="00845436">
              <w:rPr>
                <w:sz w:val="18"/>
                <w:szCs w:val="18"/>
              </w:rPr>
              <w:t>913</w:t>
            </w:r>
          </w:p>
        </w:tc>
        <w:tc>
          <w:tcPr>
            <w:tcW w:w="270" w:type="dxa"/>
            <w:vMerge/>
            <w:tcBorders>
              <w:left w:val="nil"/>
              <w:bottom w:val="nil"/>
              <w:right w:val="nil"/>
            </w:tcBorders>
          </w:tcPr>
          <w:p w14:paraId="7F786E27" w14:textId="77777777" w:rsidR="00F273C0" w:rsidRPr="007615D2" w:rsidRDefault="00F273C0" w:rsidP="00F273C0">
            <w:pPr>
              <w:rPr>
                <w:sz w:val="18"/>
                <w:szCs w:val="18"/>
              </w:rPr>
            </w:pPr>
          </w:p>
        </w:tc>
        <w:tc>
          <w:tcPr>
            <w:tcW w:w="4788" w:type="dxa"/>
            <w:gridSpan w:val="2"/>
            <w:tcBorders>
              <w:left w:val="nil"/>
              <w:right w:val="nil"/>
            </w:tcBorders>
          </w:tcPr>
          <w:p w14:paraId="4A26D5CA" w14:textId="2F2CBF9F" w:rsidR="00F273C0" w:rsidRPr="007615D2" w:rsidRDefault="00F273C0" w:rsidP="001359AC">
            <w:pPr>
              <w:rPr>
                <w:sz w:val="18"/>
                <w:szCs w:val="18"/>
              </w:rPr>
            </w:pPr>
          </w:p>
        </w:tc>
      </w:tr>
    </w:tbl>
    <w:p w14:paraId="2DCA6B62" w14:textId="77777777" w:rsidR="00F273C0" w:rsidRDefault="00F273C0" w:rsidP="00F273C0">
      <w:pPr>
        <w:rPr>
          <w:sz w:val="18"/>
          <w:szCs w:val="18"/>
        </w:rPr>
      </w:pPr>
    </w:p>
    <w:p w14:paraId="49865350" w14:textId="77777777" w:rsidR="00152F4C" w:rsidRPr="00152F4C" w:rsidRDefault="00152F4C" w:rsidP="00F273C0">
      <w:pPr>
        <w:rPr>
          <w:b/>
          <w:sz w:val="20"/>
          <w:szCs w:val="20"/>
        </w:rPr>
      </w:pPr>
      <w:r>
        <w:rPr>
          <w:b/>
          <w:sz w:val="20"/>
          <w:szCs w:val="20"/>
        </w:rPr>
        <w:t>Payment Schedule:</w:t>
      </w:r>
    </w:p>
    <w:p w14:paraId="4136ED31" w14:textId="77777777" w:rsidR="00152F4C" w:rsidRPr="007615D2" w:rsidRDefault="00152F4C" w:rsidP="00F273C0">
      <w:pPr>
        <w:rPr>
          <w:sz w:val="18"/>
          <w:szCs w:val="18"/>
        </w:rPr>
      </w:pPr>
    </w:p>
    <w:p w14:paraId="7336556D" w14:textId="77777777" w:rsidR="00F273C0" w:rsidRPr="007615D2" w:rsidRDefault="00F273C0" w:rsidP="00F273C0">
      <w:pPr>
        <w:rPr>
          <w:sz w:val="18"/>
          <w:szCs w:val="18"/>
        </w:rPr>
      </w:pPr>
      <w:r w:rsidRPr="007615D2">
        <w:rPr>
          <w:caps/>
          <w:sz w:val="18"/>
          <w:szCs w:val="18"/>
        </w:rPr>
        <w:t>Advanced Chemical Systems</w:t>
      </w:r>
      <w:r w:rsidRPr="007615D2">
        <w:rPr>
          <w:sz w:val="18"/>
          <w:szCs w:val="18"/>
        </w:rPr>
        <w:t xml:space="preserve"> agrees to provide a water treatment chemical program and service</w:t>
      </w:r>
      <w:r w:rsidR="00C213B8">
        <w:rPr>
          <w:sz w:val="18"/>
          <w:szCs w:val="18"/>
        </w:rPr>
        <w:t>s</w:t>
      </w:r>
      <w:r w:rsidRPr="007615D2">
        <w:rPr>
          <w:sz w:val="18"/>
          <w:szCs w:val="18"/>
        </w:rPr>
        <w:t xml:space="preserve"> from the effective date as described in the following program summary.</w:t>
      </w:r>
    </w:p>
    <w:p w14:paraId="067834A2" w14:textId="77777777" w:rsidR="00F273C0" w:rsidRPr="007615D2" w:rsidRDefault="00F273C0" w:rsidP="00F273C0">
      <w:pPr>
        <w:rPr>
          <w:sz w:val="18"/>
          <w:szCs w:val="18"/>
        </w:rPr>
      </w:pPr>
    </w:p>
    <w:p w14:paraId="4C87CC0B" w14:textId="77777777" w:rsidR="00115252" w:rsidRPr="007615D2" w:rsidRDefault="00115252" w:rsidP="00115252">
      <w:pPr>
        <w:rPr>
          <w:sz w:val="18"/>
          <w:szCs w:val="18"/>
        </w:rPr>
      </w:pPr>
      <w:r w:rsidRPr="007615D2">
        <w:rPr>
          <w:sz w:val="18"/>
          <w:szCs w:val="18"/>
        </w:rPr>
        <w:t xml:space="preserve">For this program, CLIENT agrees to </w:t>
      </w:r>
      <w:proofErr w:type="gramStart"/>
      <w:r w:rsidRPr="007615D2">
        <w:rPr>
          <w:sz w:val="18"/>
          <w:szCs w:val="18"/>
        </w:rPr>
        <w:t xml:space="preserve">pay to </w:t>
      </w:r>
      <w:r w:rsidRPr="007615D2">
        <w:rPr>
          <w:caps/>
          <w:sz w:val="18"/>
          <w:szCs w:val="18"/>
        </w:rPr>
        <w:t>Advanced Chemical Systems</w:t>
      </w:r>
      <w:proofErr w:type="gramEnd"/>
      <w:r w:rsidRPr="007615D2">
        <w:rPr>
          <w:caps/>
          <w:sz w:val="18"/>
          <w:szCs w:val="18"/>
        </w:rPr>
        <w:t xml:space="preserve"> </w:t>
      </w:r>
      <w:r w:rsidRPr="007615D2">
        <w:rPr>
          <w:sz w:val="18"/>
          <w:szCs w:val="18"/>
        </w:rPr>
        <w:t>the sum of:</w:t>
      </w:r>
    </w:p>
    <w:p w14:paraId="10ABADBF" w14:textId="77777777" w:rsidR="00115252" w:rsidRPr="007615D2" w:rsidRDefault="00115252" w:rsidP="00115252">
      <w:pPr>
        <w:rPr>
          <w:sz w:val="18"/>
          <w:szCs w:val="18"/>
        </w:rPr>
      </w:pPr>
    </w:p>
    <w:p w14:paraId="25353382" w14:textId="0E3D30C4" w:rsidR="00115252" w:rsidRPr="00A33A13" w:rsidRDefault="00AB189D" w:rsidP="00115252">
      <w:pPr>
        <w:rPr>
          <w:sz w:val="18"/>
          <w:szCs w:val="18"/>
          <w:u w:val="single"/>
        </w:rPr>
      </w:pPr>
      <w:r>
        <w:rPr>
          <w:sz w:val="18"/>
          <w:szCs w:val="18"/>
          <w:u w:val="single"/>
        </w:rPr>
        <w:t>Four</w:t>
      </w:r>
      <w:r w:rsidR="00115252" w:rsidRPr="00A33A13">
        <w:rPr>
          <w:sz w:val="18"/>
          <w:szCs w:val="18"/>
          <w:u w:val="single"/>
        </w:rPr>
        <w:t xml:space="preserve"> Thousand</w:t>
      </w:r>
      <w:r w:rsidR="001C3476">
        <w:rPr>
          <w:sz w:val="18"/>
          <w:szCs w:val="18"/>
          <w:u w:val="single"/>
        </w:rPr>
        <w:t xml:space="preserve">, </w:t>
      </w:r>
      <w:r w:rsidR="00054406">
        <w:rPr>
          <w:sz w:val="18"/>
          <w:szCs w:val="18"/>
          <w:u w:val="single"/>
        </w:rPr>
        <w:t>e</w:t>
      </w:r>
      <w:r>
        <w:rPr>
          <w:sz w:val="18"/>
          <w:szCs w:val="18"/>
          <w:u w:val="single"/>
        </w:rPr>
        <w:t>ight</w:t>
      </w:r>
      <w:r w:rsidR="001C3476">
        <w:rPr>
          <w:sz w:val="18"/>
          <w:szCs w:val="18"/>
          <w:u w:val="single"/>
        </w:rPr>
        <w:t xml:space="preserve"> hundred</w:t>
      </w:r>
      <w:r w:rsidR="00B64E1C">
        <w:rPr>
          <w:sz w:val="18"/>
          <w:szCs w:val="18"/>
          <w:u w:val="single"/>
        </w:rPr>
        <w:t xml:space="preserve"> </w:t>
      </w:r>
      <w:r>
        <w:rPr>
          <w:sz w:val="18"/>
          <w:szCs w:val="18"/>
          <w:u w:val="single"/>
        </w:rPr>
        <w:tab/>
      </w:r>
      <w:r w:rsidR="00B64E1C">
        <w:rPr>
          <w:sz w:val="18"/>
          <w:szCs w:val="18"/>
          <w:u w:val="single"/>
        </w:rPr>
        <w:t xml:space="preserve">  </w:t>
      </w:r>
      <w:r w:rsidR="00115252">
        <w:rPr>
          <w:sz w:val="18"/>
          <w:szCs w:val="18"/>
          <w:u w:val="single"/>
        </w:rPr>
        <w:t xml:space="preserve">    </w:t>
      </w:r>
      <w:r w:rsidR="00115252" w:rsidRPr="00A33A13">
        <w:rPr>
          <w:sz w:val="18"/>
          <w:szCs w:val="18"/>
          <w:u w:val="single"/>
        </w:rPr>
        <w:t xml:space="preserve"> </w:t>
      </w:r>
      <w:r w:rsidR="00115252">
        <w:rPr>
          <w:sz w:val="18"/>
          <w:szCs w:val="18"/>
          <w:u w:val="single"/>
        </w:rPr>
        <w:t xml:space="preserve"> </w:t>
      </w:r>
      <w:r>
        <w:rPr>
          <w:sz w:val="18"/>
          <w:szCs w:val="18"/>
          <w:u w:val="single"/>
        </w:rPr>
        <w:t xml:space="preserve">  </w:t>
      </w:r>
      <w:r w:rsidR="00115252">
        <w:rPr>
          <w:sz w:val="18"/>
          <w:szCs w:val="18"/>
          <w:u w:val="single"/>
        </w:rPr>
        <w:t>&amp; NO/100’s</w:t>
      </w:r>
      <w:r w:rsidR="00115252">
        <w:rPr>
          <w:sz w:val="18"/>
          <w:szCs w:val="18"/>
        </w:rPr>
        <w:t xml:space="preserve"> </w:t>
      </w:r>
      <w:r w:rsidR="00115252">
        <w:rPr>
          <w:sz w:val="18"/>
          <w:szCs w:val="18"/>
        </w:rPr>
        <w:tab/>
      </w:r>
      <w:r w:rsidR="00C05D66">
        <w:rPr>
          <w:sz w:val="18"/>
          <w:szCs w:val="18"/>
        </w:rPr>
        <w:t xml:space="preserve">           </w:t>
      </w:r>
      <w:r w:rsidR="00115252">
        <w:rPr>
          <w:sz w:val="18"/>
          <w:szCs w:val="18"/>
        </w:rPr>
        <w:t xml:space="preserve"> </w:t>
      </w:r>
      <w:r w:rsidR="00C05D66">
        <w:rPr>
          <w:sz w:val="18"/>
          <w:szCs w:val="18"/>
        </w:rPr>
        <w:t xml:space="preserve">  </w:t>
      </w:r>
      <w:r w:rsidR="00115252">
        <w:rPr>
          <w:sz w:val="18"/>
          <w:szCs w:val="18"/>
        </w:rPr>
        <w:t>D</w:t>
      </w:r>
      <w:r w:rsidR="00115252" w:rsidRPr="007615D2">
        <w:rPr>
          <w:sz w:val="18"/>
          <w:szCs w:val="18"/>
        </w:rPr>
        <w:t>ollars $</w:t>
      </w:r>
      <w:r w:rsidR="00115252">
        <w:rPr>
          <w:sz w:val="18"/>
          <w:szCs w:val="18"/>
        </w:rPr>
        <w:t xml:space="preserve"> </w:t>
      </w:r>
      <w:r w:rsidR="004F27ED">
        <w:rPr>
          <w:sz w:val="18"/>
          <w:szCs w:val="18"/>
          <w:u w:val="single"/>
        </w:rPr>
        <w:t>4</w:t>
      </w:r>
      <w:r w:rsidR="00534318">
        <w:rPr>
          <w:sz w:val="18"/>
          <w:szCs w:val="18"/>
          <w:u w:val="single"/>
        </w:rPr>
        <w:t>,800</w:t>
      </w:r>
      <w:r w:rsidR="00115252">
        <w:rPr>
          <w:sz w:val="18"/>
          <w:szCs w:val="18"/>
          <w:u w:val="single"/>
        </w:rPr>
        <w:t>.00</w:t>
      </w:r>
      <w:r w:rsidR="00115252" w:rsidRPr="003D5759">
        <w:rPr>
          <w:sz w:val="18"/>
          <w:szCs w:val="18"/>
        </w:rPr>
        <w:tab/>
      </w:r>
      <w:r w:rsidR="001359AC">
        <w:rPr>
          <w:sz w:val="18"/>
          <w:szCs w:val="18"/>
        </w:rPr>
        <w:tab/>
      </w:r>
      <w:r w:rsidR="00C05D66">
        <w:rPr>
          <w:sz w:val="18"/>
          <w:szCs w:val="18"/>
        </w:rPr>
        <w:t xml:space="preserve">Annual: </w:t>
      </w:r>
      <w:r w:rsidR="0018470C">
        <w:rPr>
          <w:sz w:val="18"/>
          <w:szCs w:val="18"/>
        </w:rPr>
        <w:t>$</w:t>
      </w:r>
      <w:r w:rsidR="00C05D66">
        <w:rPr>
          <w:sz w:val="18"/>
          <w:szCs w:val="18"/>
        </w:rPr>
        <w:t xml:space="preserve"> </w:t>
      </w:r>
      <w:r w:rsidR="004F27ED">
        <w:rPr>
          <w:sz w:val="18"/>
          <w:szCs w:val="18"/>
          <w:u w:val="single"/>
        </w:rPr>
        <w:t>2</w:t>
      </w:r>
      <w:r w:rsidR="00534318">
        <w:rPr>
          <w:sz w:val="18"/>
          <w:szCs w:val="18"/>
          <w:u w:val="single"/>
        </w:rPr>
        <w:t>,400</w:t>
      </w:r>
      <w:r w:rsidR="001C3476">
        <w:rPr>
          <w:sz w:val="18"/>
          <w:szCs w:val="18"/>
          <w:u w:val="single"/>
        </w:rPr>
        <w:t>.0</w:t>
      </w:r>
      <w:r w:rsidR="0018470C">
        <w:rPr>
          <w:sz w:val="18"/>
          <w:szCs w:val="18"/>
          <w:u w:val="single"/>
        </w:rPr>
        <w:t>0</w:t>
      </w:r>
      <w:r w:rsidR="00115252">
        <w:rPr>
          <w:sz w:val="18"/>
          <w:szCs w:val="18"/>
          <w:u w:val="single"/>
        </w:rPr>
        <w:t xml:space="preserve"> per year</w:t>
      </w:r>
    </w:p>
    <w:p w14:paraId="0505C1C5" w14:textId="77777777" w:rsidR="00115252" w:rsidRPr="007615D2" w:rsidRDefault="00115252" w:rsidP="00115252">
      <w:pPr>
        <w:rPr>
          <w:sz w:val="18"/>
          <w:szCs w:val="18"/>
        </w:rPr>
      </w:pPr>
    </w:p>
    <w:p w14:paraId="48E7573E" w14:textId="6FACC13D" w:rsidR="00115252" w:rsidRPr="007615D2" w:rsidRDefault="00115252" w:rsidP="00115252">
      <w:pPr>
        <w:rPr>
          <w:sz w:val="18"/>
          <w:szCs w:val="18"/>
        </w:rPr>
      </w:pPr>
      <w:r w:rsidRPr="007615D2">
        <w:rPr>
          <w:sz w:val="18"/>
          <w:szCs w:val="18"/>
        </w:rPr>
        <w:t xml:space="preserve">Payable in </w:t>
      </w:r>
      <w:r>
        <w:rPr>
          <w:sz w:val="18"/>
          <w:szCs w:val="18"/>
          <w:u w:val="single"/>
        </w:rPr>
        <w:t xml:space="preserve">     8</w:t>
      </w:r>
      <w:r w:rsidRPr="00A85E33">
        <w:rPr>
          <w:sz w:val="18"/>
          <w:szCs w:val="18"/>
          <w:u w:val="single"/>
        </w:rPr>
        <w:t xml:space="preserve">      </w:t>
      </w:r>
      <w:r w:rsidRPr="00A85E33">
        <w:rPr>
          <w:sz w:val="18"/>
          <w:szCs w:val="18"/>
        </w:rPr>
        <w:t xml:space="preserve">  QUARTERLY</w:t>
      </w:r>
      <w:r>
        <w:rPr>
          <w:sz w:val="18"/>
          <w:szCs w:val="18"/>
        </w:rPr>
        <w:t xml:space="preserve"> </w:t>
      </w:r>
      <w:r w:rsidRPr="007615D2">
        <w:rPr>
          <w:sz w:val="18"/>
          <w:szCs w:val="18"/>
        </w:rPr>
        <w:t>installment(s) of:</w:t>
      </w:r>
    </w:p>
    <w:p w14:paraId="6E0AB399" w14:textId="77777777" w:rsidR="00115252" w:rsidRPr="007615D2" w:rsidRDefault="00115252" w:rsidP="00115252">
      <w:pPr>
        <w:rPr>
          <w:sz w:val="18"/>
          <w:szCs w:val="18"/>
        </w:rPr>
      </w:pPr>
    </w:p>
    <w:p w14:paraId="2B98D8C3" w14:textId="1B7A0785" w:rsidR="00115252" w:rsidRDefault="00534318" w:rsidP="00115252">
      <w:pPr>
        <w:rPr>
          <w:sz w:val="18"/>
          <w:szCs w:val="18"/>
        </w:rPr>
      </w:pPr>
      <w:r>
        <w:rPr>
          <w:sz w:val="18"/>
          <w:szCs w:val="18"/>
          <w:u w:val="single"/>
        </w:rPr>
        <w:t>Six</w:t>
      </w:r>
      <w:r w:rsidR="001C3476">
        <w:rPr>
          <w:sz w:val="18"/>
          <w:szCs w:val="18"/>
          <w:u w:val="single"/>
        </w:rPr>
        <w:t xml:space="preserve"> hundred </w:t>
      </w:r>
      <w:r>
        <w:rPr>
          <w:sz w:val="18"/>
          <w:szCs w:val="18"/>
          <w:u w:val="single"/>
        </w:rPr>
        <w:tab/>
      </w:r>
      <w:r>
        <w:rPr>
          <w:sz w:val="18"/>
          <w:szCs w:val="18"/>
          <w:u w:val="single"/>
        </w:rPr>
        <w:tab/>
      </w:r>
      <w:r>
        <w:rPr>
          <w:sz w:val="18"/>
          <w:szCs w:val="18"/>
          <w:u w:val="single"/>
        </w:rPr>
        <w:tab/>
      </w:r>
      <w:r w:rsidR="00C05D66">
        <w:rPr>
          <w:sz w:val="18"/>
          <w:szCs w:val="18"/>
          <w:u w:val="single"/>
        </w:rPr>
        <w:t xml:space="preserve">  </w:t>
      </w:r>
      <w:r w:rsidR="00115252">
        <w:rPr>
          <w:sz w:val="18"/>
          <w:szCs w:val="18"/>
          <w:u w:val="single"/>
        </w:rPr>
        <w:t xml:space="preserve">     </w:t>
      </w:r>
      <w:r w:rsidR="00FD57CD">
        <w:rPr>
          <w:sz w:val="18"/>
          <w:szCs w:val="18"/>
          <w:u w:val="single"/>
        </w:rPr>
        <w:t xml:space="preserve">  </w:t>
      </w:r>
      <w:r w:rsidR="00115252">
        <w:rPr>
          <w:sz w:val="18"/>
          <w:szCs w:val="18"/>
          <w:u w:val="single"/>
        </w:rPr>
        <w:t xml:space="preserve">&amp; </w:t>
      </w:r>
      <w:r w:rsidR="00FD57CD">
        <w:rPr>
          <w:sz w:val="18"/>
          <w:szCs w:val="18"/>
          <w:u w:val="single"/>
        </w:rPr>
        <w:t>NO</w:t>
      </w:r>
      <w:r w:rsidR="00115252">
        <w:rPr>
          <w:sz w:val="18"/>
          <w:szCs w:val="18"/>
          <w:u w:val="single"/>
        </w:rPr>
        <w:t>/</w:t>
      </w:r>
      <w:proofErr w:type="gramStart"/>
      <w:r w:rsidR="00115252">
        <w:rPr>
          <w:sz w:val="18"/>
          <w:szCs w:val="18"/>
          <w:u w:val="single"/>
        </w:rPr>
        <w:t>100’s</w:t>
      </w:r>
      <w:r w:rsidR="00115252" w:rsidRPr="0018470C">
        <w:rPr>
          <w:sz w:val="18"/>
          <w:szCs w:val="18"/>
        </w:rPr>
        <w:t xml:space="preserve">  </w:t>
      </w:r>
      <w:r w:rsidR="00115252" w:rsidRPr="003D5759">
        <w:rPr>
          <w:sz w:val="18"/>
          <w:szCs w:val="18"/>
        </w:rPr>
        <w:t xml:space="preserve"> </w:t>
      </w:r>
      <w:r w:rsidR="001C3476">
        <w:rPr>
          <w:sz w:val="18"/>
          <w:szCs w:val="18"/>
        </w:rPr>
        <w:t xml:space="preserve">            </w:t>
      </w:r>
      <w:proofErr w:type="gramEnd"/>
      <w:r w:rsidR="001C3476">
        <w:rPr>
          <w:sz w:val="18"/>
          <w:szCs w:val="18"/>
        </w:rPr>
        <w:t xml:space="preserve"> </w:t>
      </w:r>
      <w:r w:rsidR="00115252" w:rsidRPr="007615D2">
        <w:rPr>
          <w:sz w:val="18"/>
          <w:szCs w:val="18"/>
        </w:rPr>
        <w:t xml:space="preserve">Dollars </w:t>
      </w:r>
      <w:r w:rsidR="00115252" w:rsidRPr="0018470C">
        <w:rPr>
          <w:sz w:val="18"/>
          <w:szCs w:val="18"/>
        </w:rPr>
        <w:t>$</w:t>
      </w:r>
      <w:r w:rsidR="0018470C" w:rsidRPr="0018470C">
        <w:rPr>
          <w:sz w:val="18"/>
          <w:szCs w:val="18"/>
        </w:rPr>
        <w:t xml:space="preserve"> </w:t>
      </w:r>
      <w:r w:rsidR="00002B05">
        <w:rPr>
          <w:sz w:val="18"/>
          <w:szCs w:val="18"/>
          <w:u w:val="single"/>
        </w:rPr>
        <w:t>600</w:t>
      </w:r>
      <w:r w:rsidR="001C3476">
        <w:rPr>
          <w:sz w:val="18"/>
          <w:szCs w:val="18"/>
          <w:u w:val="single"/>
        </w:rPr>
        <w:t>.</w:t>
      </w:r>
      <w:r w:rsidR="00FD57CD">
        <w:rPr>
          <w:sz w:val="18"/>
          <w:szCs w:val="18"/>
          <w:u w:val="single"/>
        </w:rPr>
        <w:t>00</w:t>
      </w:r>
    </w:p>
    <w:p w14:paraId="21C08523" w14:textId="77777777" w:rsidR="00115252" w:rsidRPr="007615D2" w:rsidRDefault="00115252" w:rsidP="00115252">
      <w:pPr>
        <w:rPr>
          <w:sz w:val="18"/>
          <w:szCs w:val="18"/>
        </w:rPr>
      </w:pPr>
    </w:p>
    <w:p w14:paraId="71C05073" w14:textId="77777777" w:rsidR="00115252" w:rsidRPr="007615D2" w:rsidRDefault="00115252" w:rsidP="00115252">
      <w:pPr>
        <w:rPr>
          <w:sz w:val="18"/>
          <w:szCs w:val="18"/>
        </w:rPr>
      </w:pPr>
      <w:r w:rsidRPr="007615D2">
        <w:rPr>
          <w:sz w:val="18"/>
          <w:szCs w:val="18"/>
        </w:rPr>
        <w:t xml:space="preserve">Such invoices are to be paid by CLIENT </w:t>
      </w:r>
      <w:r>
        <w:rPr>
          <w:sz w:val="18"/>
          <w:szCs w:val="18"/>
        </w:rPr>
        <w:t>Quarter</w:t>
      </w:r>
      <w:r w:rsidRPr="007615D2">
        <w:rPr>
          <w:sz w:val="18"/>
          <w:szCs w:val="18"/>
        </w:rPr>
        <w:t xml:space="preserve">ly.  Only </w:t>
      </w:r>
      <w:r>
        <w:rPr>
          <w:sz w:val="18"/>
          <w:szCs w:val="18"/>
        </w:rPr>
        <w:t>Quarter</w:t>
      </w:r>
      <w:r w:rsidRPr="007615D2">
        <w:rPr>
          <w:sz w:val="18"/>
          <w:szCs w:val="18"/>
        </w:rPr>
        <w:t>ly invoices will be submitted to the customer.</w:t>
      </w:r>
    </w:p>
    <w:p w14:paraId="79DB4994" w14:textId="77777777" w:rsidR="00F273C0" w:rsidRPr="007615D2" w:rsidRDefault="00F273C0">
      <w:pPr>
        <w:rPr>
          <w:sz w:val="18"/>
          <w:szCs w:val="18"/>
        </w:rPr>
      </w:pPr>
    </w:p>
    <w:p w14:paraId="6CA2B211" w14:textId="77777777" w:rsidR="00875595" w:rsidRPr="007615D2" w:rsidRDefault="00875595">
      <w:pPr>
        <w:rPr>
          <w:sz w:val="18"/>
          <w:szCs w:val="18"/>
        </w:rPr>
      </w:pPr>
      <w:r w:rsidRPr="007615D2">
        <w:rPr>
          <w:sz w:val="18"/>
          <w:szCs w:val="18"/>
        </w:rPr>
        <w:t>Invoices for materials used in conducting the program will be maintained internally by ADVANCED CHEMICAL SYSTEMS.</w:t>
      </w:r>
    </w:p>
    <w:p w14:paraId="7A4A01C5" w14:textId="77777777" w:rsidR="00875595" w:rsidRPr="007615D2" w:rsidRDefault="00875595">
      <w:pPr>
        <w:rPr>
          <w:sz w:val="18"/>
          <w:szCs w:val="18"/>
        </w:rPr>
      </w:pPr>
    </w:p>
    <w:p w14:paraId="0432D4FC" w14:textId="77777777" w:rsidR="00E06B61" w:rsidRDefault="00E06B61">
      <w:pPr>
        <w:rPr>
          <w:sz w:val="18"/>
          <w:szCs w:val="18"/>
        </w:rPr>
      </w:pPr>
      <w:r>
        <w:rPr>
          <w:sz w:val="18"/>
          <w:szCs w:val="18"/>
        </w:rPr>
        <w:t>Unless a tax exemption certificate is submitted to ADVANCED CHEMICAL SYSTEMS, s</w:t>
      </w:r>
      <w:r w:rsidR="00875595" w:rsidRPr="007615D2">
        <w:rPr>
          <w:sz w:val="18"/>
          <w:szCs w:val="18"/>
        </w:rPr>
        <w:t>tate and local taxes will be added to each invoice</w:t>
      </w:r>
      <w:r>
        <w:rPr>
          <w:sz w:val="18"/>
          <w:szCs w:val="18"/>
        </w:rPr>
        <w:t>.  A tax exemption certificate should be submitted prior to the first billing date.</w:t>
      </w:r>
    </w:p>
    <w:p w14:paraId="2D21891C" w14:textId="77777777" w:rsidR="00E06B61" w:rsidRDefault="00E06B61">
      <w:pPr>
        <w:rPr>
          <w:sz w:val="18"/>
          <w:szCs w:val="18"/>
        </w:rPr>
      </w:pPr>
    </w:p>
    <w:p w14:paraId="7A95CE89" w14:textId="77777777" w:rsidR="00514540" w:rsidRPr="007615D2" w:rsidRDefault="00514540">
      <w:pPr>
        <w:rPr>
          <w:sz w:val="18"/>
          <w:szCs w:val="18"/>
        </w:rPr>
      </w:pPr>
      <w:r w:rsidRPr="007615D2">
        <w:rPr>
          <w:sz w:val="18"/>
          <w:szCs w:val="18"/>
        </w:rPr>
        <w:t xml:space="preserve">The </w:t>
      </w:r>
      <w:proofErr w:type="gramStart"/>
      <w:r w:rsidRPr="007615D2">
        <w:rPr>
          <w:sz w:val="18"/>
          <w:szCs w:val="18"/>
        </w:rPr>
        <w:t>contract figure</w:t>
      </w:r>
      <w:proofErr w:type="gramEnd"/>
      <w:r w:rsidRPr="007615D2">
        <w:rPr>
          <w:sz w:val="18"/>
          <w:szCs w:val="18"/>
        </w:rPr>
        <w:t xml:space="preserve"> is based upon maintaining all limits according to our specifications and recommendations, </w:t>
      </w:r>
      <w:proofErr w:type="gramStart"/>
      <w:r w:rsidRPr="007615D2">
        <w:rPr>
          <w:sz w:val="18"/>
          <w:szCs w:val="18"/>
        </w:rPr>
        <w:t>and also</w:t>
      </w:r>
      <w:proofErr w:type="gramEnd"/>
      <w:r w:rsidRPr="007615D2">
        <w:rPr>
          <w:sz w:val="18"/>
          <w:szCs w:val="18"/>
        </w:rPr>
        <w:t xml:space="preserve"> upon normal load conditions and operations.  Any change in the criteria, including expansions, additions, etc., will require renegotiation of terms.</w:t>
      </w:r>
    </w:p>
    <w:p w14:paraId="60215607" w14:textId="77777777" w:rsidR="00514540" w:rsidRDefault="00514540">
      <w:pPr>
        <w:rPr>
          <w:sz w:val="18"/>
          <w:szCs w:val="18"/>
        </w:rPr>
      </w:pPr>
    </w:p>
    <w:p w14:paraId="79EE38E9" w14:textId="04ECDE1F" w:rsidR="00C213B8" w:rsidRDefault="00C213B8">
      <w:pPr>
        <w:rPr>
          <w:sz w:val="18"/>
          <w:szCs w:val="18"/>
          <w:u w:val="single"/>
        </w:rPr>
      </w:pPr>
      <w:r>
        <w:rPr>
          <w:sz w:val="18"/>
          <w:szCs w:val="18"/>
        </w:rPr>
        <w:t>As part of this ADVANCED CHEMICAL SYSTEMS’ Service Agreement, ADVANCED CHEMICAL SYSTEMS will supply the following items to the CUSTOMER (</w:t>
      </w:r>
      <w:r w:rsidR="00002B05">
        <w:rPr>
          <w:sz w:val="18"/>
          <w:szCs w:val="18"/>
        </w:rPr>
        <w:t>Sauk County – Highway Department</w:t>
      </w:r>
      <w:r w:rsidR="00FB3B04">
        <w:rPr>
          <w:sz w:val="18"/>
          <w:szCs w:val="18"/>
        </w:rPr>
        <w:t xml:space="preserve"> - </w:t>
      </w:r>
      <w:r w:rsidR="00002B05">
        <w:rPr>
          <w:sz w:val="18"/>
          <w:szCs w:val="18"/>
        </w:rPr>
        <w:t>Baraboo</w:t>
      </w:r>
      <w:r w:rsidR="00863502">
        <w:rPr>
          <w:sz w:val="18"/>
          <w:szCs w:val="18"/>
        </w:rPr>
        <w:t>, WI</w:t>
      </w:r>
      <w:r w:rsidRPr="00863502">
        <w:rPr>
          <w:sz w:val="18"/>
          <w:szCs w:val="18"/>
        </w:rPr>
        <w:t>):</w:t>
      </w:r>
    </w:p>
    <w:p w14:paraId="430A31D7" w14:textId="77777777" w:rsidR="00C213B8" w:rsidRDefault="00C213B8">
      <w:pPr>
        <w:rPr>
          <w:sz w:val="18"/>
          <w:szCs w:val="18"/>
          <w:u w:val="single"/>
        </w:rPr>
      </w:pPr>
    </w:p>
    <w:p w14:paraId="7926CDDC" w14:textId="09952089" w:rsidR="00C213B8" w:rsidRPr="00C213B8" w:rsidRDefault="00C213B8" w:rsidP="00C213B8">
      <w:pPr>
        <w:pStyle w:val="ListParagraph"/>
        <w:numPr>
          <w:ilvl w:val="2"/>
          <w:numId w:val="1"/>
        </w:numPr>
        <w:rPr>
          <w:sz w:val="18"/>
          <w:szCs w:val="18"/>
        </w:rPr>
      </w:pPr>
      <w:r w:rsidRPr="00C213B8">
        <w:rPr>
          <w:sz w:val="18"/>
          <w:szCs w:val="18"/>
        </w:rPr>
        <w:t xml:space="preserve">All Needed </w:t>
      </w:r>
      <w:r w:rsidR="00863502">
        <w:rPr>
          <w:sz w:val="18"/>
          <w:szCs w:val="18"/>
        </w:rPr>
        <w:t>Boiler</w:t>
      </w:r>
      <w:r w:rsidR="00B64E1C">
        <w:rPr>
          <w:sz w:val="18"/>
          <w:szCs w:val="18"/>
        </w:rPr>
        <w:t>/Hot Water Loop</w:t>
      </w:r>
      <w:r w:rsidR="00115252">
        <w:rPr>
          <w:sz w:val="18"/>
          <w:szCs w:val="18"/>
        </w:rPr>
        <w:t xml:space="preserve"> </w:t>
      </w:r>
      <w:r w:rsidRPr="00C213B8">
        <w:rPr>
          <w:sz w:val="18"/>
          <w:szCs w:val="18"/>
        </w:rPr>
        <w:t>Treatments</w:t>
      </w:r>
    </w:p>
    <w:p w14:paraId="60B45912" w14:textId="5F7279DF" w:rsidR="00C213B8" w:rsidRPr="00C213B8" w:rsidRDefault="00114108" w:rsidP="00C213B8">
      <w:pPr>
        <w:pStyle w:val="ListParagraph"/>
        <w:numPr>
          <w:ilvl w:val="2"/>
          <w:numId w:val="1"/>
        </w:numPr>
        <w:rPr>
          <w:sz w:val="18"/>
          <w:szCs w:val="18"/>
        </w:rPr>
      </w:pPr>
      <w:r>
        <w:rPr>
          <w:sz w:val="18"/>
          <w:szCs w:val="18"/>
        </w:rPr>
        <w:t>4</w:t>
      </w:r>
      <w:r w:rsidR="00B64E1C">
        <w:rPr>
          <w:sz w:val="18"/>
          <w:szCs w:val="18"/>
        </w:rPr>
        <w:t>-</w:t>
      </w:r>
      <w:r w:rsidR="00C213B8" w:rsidRPr="00C213B8">
        <w:rPr>
          <w:sz w:val="18"/>
          <w:szCs w:val="18"/>
        </w:rPr>
        <w:t>ACS Service Visits</w:t>
      </w:r>
      <w:r w:rsidR="00C05D66">
        <w:rPr>
          <w:sz w:val="18"/>
          <w:szCs w:val="18"/>
        </w:rPr>
        <w:t xml:space="preserve"> </w:t>
      </w:r>
      <w:r>
        <w:rPr>
          <w:sz w:val="18"/>
          <w:szCs w:val="18"/>
        </w:rPr>
        <w:t>per contract year</w:t>
      </w:r>
      <w:r w:rsidR="00C05D66">
        <w:rPr>
          <w:sz w:val="18"/>
          <w:szCs w:val="18"/>
        </w:rPr>
        <w:t xml:space="preserve"> (</w:t>
      </w:r>
      <w:r>
        <w:rPr>
          <w:sz w:val="18"/>
          <w:szCs w:val="18"/>
        </w:rPr>
        <w:t>Total of 8-calls</w:t>
      </w:r>
      <w:r w:rsidR="003775A8">
        <w:rPr>
          <w:sz w:val="18"/>
          <w:szCs w:val="18"/>
        </w:rPr>
        <w:t xml:space="preserve"> in a 2-year period</w:t>
      </w:r>
      <w:r w:rsidR="00C05D66">
        <w:rPr>
          <w:sz w:val="18"/>
          <w:szCs w:val="18"/>
        </w:rPr>
        <w:t>)</w:t>
      </w:r>
    </w:p>
    <w:p w14:paraId="01C9F3F7" w14:textId="77777777" w:rsidR="00C213B8" w:rsidRDefault="00C213B8" w:rsidP="00C213B8">
      <w:pPr>
        <w:pStyle w:val="ListParagraph"/>
        <w:numPr>
          <w:ilvl w:val="2"/>
          <w:numId w:val="1"/>
        </w:numPr>
        <w:rPr>
          <w:sz w:val="18"/>
          <w:szCs w:val="18"/>
        </w:rPr>
      </w:pPr>
      <w:r w:rsidRPr="00C213B8">
        <w:rPr>
          <w:sz w:val="18"/>
          <w:szCs w:val="18"/>
        </w:rPr>
        <w:t>Shipment of all ACS Materials</w:t>
      </w:r>
    </w:p>
    <w:p w14:paraId="181333C9" w14:textId="1C01CFFA" w:rsidR="00C05D66" w:rsidRDefault="00C05D66" w:rsidP="00C213B8">
      <w:pPr>
        <w:pStyle w:val="ListParagraph"/>
        <w:numPr>
          <w:ilvl w:val="2"/>
          <w:numId w:val="1"/>
        </w:numPr>
        <w:rPr>
          <w:sz w:val="18"/>
          <w:szCs w:val="18"/>
        </w:rPr>
      </w:pPr>
      <w:r>
        <w:rPr>
          <w:sz w:val="18"/>
          <w:szCs w:val="18"/>
        </w:rPr>
        <w:t xml:space="preserve">Replacement </w:t>
      </w:r>
      <w:r w:rsidR="00B64E1C">
        <w:rPr>
          <w:sz w:val="18"/>
          <w:szCs w:val="18"/>
        </w:rPr>
        <w:t>Griswold Filter Bags</w:t>
      </w:r>
      <w:r>
        <w:rPr>
          <w:sz w:val="18"/>
          <w:szCs w:val="18"/>
        </w:rPr>
        <w:t xml:space="preserve"> provided by ACS</w:t>
      </w:r>
    </w:p>
    <w:p w14:paraId="33B671B3" w14:textId="63461F42" w:rsidR="00CB3A86" w:rsidRPr="00C213B8" w:rsidRDefault="00CB3A86" w:rsidP="00C213B8">
      <w:pPr>
        <w:pStyle w:val="ListParagraph"/>
        <w:numPr>
          <w:ilvl w:val="2"/>
          <w:numId w:val="1"/>
        </w:numPr>
        <w:rPr>
          <w:sz w:val="18"/>
          <w:szCs w:val="18"/>
        </w:rPr>
      </w:pPr>
      <w:r>
        <w:rPr>
          <w:sz w:val="18"/>
          <w:szCs w:val="18"/>
        </w:rPr>
        <w:t>ACS Personnel will provide the administration</w:t>
      </w:r>
      <w:r w:rsidR="00863502">
        <w:rPr>
          <w:sz w:val="18"/>
          <w:szCs w:val="18"/>
        </w:rPr>
        <w:t>/transfer</w:t>
      </w:r>
      <w:r>
        <w:rPr>
          <w:sz w:val="18"/>
          <w:szCs w:val="18"/>
        </w:rPr>
        <w:t xml:space="preserve"> of the </w:t>
      </w:r>
      <w:r w:rsidR="00863502">
        <w:rPr>
          <w:sz w:val="18"/>
          <w:szCs w:val="18"/>
        </w:rPr>
        <w:t>Boiler</w:t>
      </w:r>
      <w:r>
        <w:rPr>
          <w:sz w:val="18"/>
          <w:szCs w:val="18"/>
        </w:rPr>
        <w:t xml:space="preserve"> Treatments</w:t>
      </w:r>
      <w:r w:rsidR="00B64E1C">
        <w:rPr>
          <w:sz w:val="18"/>
          <w:szCs w:val="18"/>
        </w:rPr>
        <w:t xml:space="preserve"> and filter bags</w:t>
      </w:r>
    </w:p>
    <w:p w14:paraId="7934A508" w14:textId="77777777" w:rsidR="00C213B8" w:rsidRPr="007615D2" w:rsidRDefault="00C213B8">
      <w:pPr>
        <w:rPr>
          <w:sz w:val="18"/>
          <w:szCs w:val="18"/>
        </w:rPr>
      </w:pPr>
    </w:p>
    <w:p w14:paraId="73AC2F45" w14:textId="0D6149D0" w:rsidR="00E06B61" w:rsidRPr="007615D2" w:rsidRDefault="00E06B61" w:rsidP="00E06B61">
      <w:pPr>
        <w:rPr>
          <w:sz w:val="18"/>
          <w:szCs w:val="18"/>
        </w:rPr>
      </w:pPr>
      <w:r w:rsidRPr="007615D2">
        <w:rPr>
          <w:sz w:val="18"/>
          <w:szCs w:val="18"/>
        </w:rPr>
        <w:t xml:space="preserve">ADVANCED CHEMICAL SYSTEMS will make </w:t>
      </w:r>
      <w:r w:rsidR="003775A8">
        <w:rPr>
          <w:sz w:val="18"/>
          <w:szCs w:val="18"/>
        </w:rPr>
        <w:t>4</w:t>
      </w:r>
      <w:r w:rsidR="00CB3A86">
        <w:rPr>
          <w:sz w:val="18"/>
          <w:szCs w:val="18"/>
        </w:rPr>
        <w:t>-on-site</w:t>
      </w:r>
      <w:r w:rsidRPr="007615D2">
        <w:rPr>
          <w:sz w:val="18"/>
          <w:szCs w:val="18"/>
        </w:rPr>
        <w:t xml:space="preserve"> calls to your facility</w:t>
      </w:r>
      <w:r w:rsidR="00CB3A86">
        <w:rPr>
          <w:sz w:val="18"/>
          <w:szCs w:val="18"/>
        </w:rPr>
        <w:t xml:space="preserve"> during the </w:t>
      </w:r>
      <w:r w:rsidR="003775A8">
        <w:rPr>
          <w:sz w:val="18"/>
          <w:szCs w:val="18"/>
        </w:rPr>
        <w:t>contract year</w:t>
      </w:r>
      <w:r w:rsidR="00CB3A86">
        <w:rPr>
          <w:sz w:val="18"/>
          <w:szCs w:val="18"/>
        </w:rPr>
        <w:t xml:space="preserve">, defined as </w:t>
      </w:r>
      <w:r w:rsidR="00863502">
        <w:rPr>
          <w:sz w:val="18"/>
          <w:szCs w:val="18"/>
        </w:rPr>
        <w:t>May</w:t>
      </w:r>
      <w:r w:rsidR="003775A8">
        <w:rPr>
          <w:sz w:val="18"/>
          <w:szCs w:val="18"/>
        </w:rPr>
        <w:t xml:space="preserve"> to April</w:t>
      </w:r>
      <w:r>
        <w:rPr>
          <w:sz w:val="18"/>
          <w:szCs w:val="18"/>
        </w:rPr>
        <w:t xml:space="preserve">.  We </w:t>
      </w:r>
      <w:r w:rsidRPr="007615D2">
        <w:rPr>
          <w:sz w:val="18"/>
          <w:szCs w:val="18"/>
        </w:rPr>
        <w:t>will perform all pertinent analyses for your treated systems and make recommendations</w:t>
      </w:r>
      <w:r>
        <w:rPr>
          <w:sz w:val="18"/>
          <w:szCs w:val="18"/>
        </w:rPr>
        <w:t xml:space="preserve"> as needed</w:t>
      </w:r>
      <w:r w:rsidR="00CB3A86">
        <w:rPr>
          <w:sz w:val="18"/>
          <w:szCs w:val="18"/>
        </w:rPr>
        <w:t xml:space="preserve"> for chemical feed operations</w:t>
      </w:r>
      <w:r w:rsidRPr="007615D2">
        <w:rPr>
          <w:sz w:val="18"/>
          <w:szCs w:val="18"/>
        </w:rPr>
        <w:t xml:space="preserve">, and other necessary parameters </w:t>
      </w:r>
      <w:proofErr w:type="gramStart"/>
      <w:r w:rsidRPr="007615D2">
        <w:rPr>
          <w:sz w:val="18"/>
          <w:szCs w:val="18"/>
        </w:rPr>
        <w:t>in order to</w:t>
      </w:r>
      <w:proofErr w:type="gramEnd"/>
      <w:r w:rsidRPr="007615D2">
        <w:rPr>
          <w:sz w:val="18"/>
          <w:szCs w:val="18"/>
        </w:rPr>
        <w:t xml:space="preserve"> make your treatment operation successful.  Copies of our reports will be sent to </w:t>
      </w:r>
      <w:proofErr w:type="gramStart"/>
      <w:r w:rsidRPr="007615D2">
        <w:rPr>
          <w:sz w:val="18"/>
          <w:szCs w:val="18"/>
        </w:rPr>
        <w:t>responsible personnel</w:t>
      </w:r>
      <w:proofErr w:type="gramEnd"/>
      <w:r w:rsidRPr="007615D2">
        <w:rPr>
          <w:sz w:val="18"/>
          <w:szCs w:val="18"/>
        </w:rPr>
        <w:t xml:space="preserve"> as required.</w:t>
      </w:r>
    </w:p>
    <w:p w14:paraId="2F9E6493" w14:textId="77777777" w:rsidR="00E06B61" w:rsidRDefault="00E06B61">
      <w:pPr>
        <w:rPr>
          <w:sz w:val="18"/>
          <w:szCs w:val="18"/>
        </w:rPr>
      </w:pPr>
    </w:p>
    <w:p w14:paraId="6A8534A4" w14:textId="77777777" w:rsidR="00514540" w:rsidRPr="007615D2" w:rsidRDefault="00514540">
      <w:pPr>
        <w:rPr>
          <w:sz w:val="18"/>
          <w:szCs w:val="18"/>
        </w:rPr>
      </w:pPr>
      <w:r w:rsidRPr="007615D2">
        <w:rPr>
          <w:sz w:val="18"/>
          <w:szCs w:val="18"/>
        </w:rPr>
        <w:t xml:space="preserve">ADVANCED CHEMICAL SYSTEMS will be responsible only for reasonable diligence and care in providing its program under the agreement.  </w:t>
      </w:r>
      <w:r w:rsidR="00504C7D" w:rsidRPr="007615D2">
        <w:rPr>
          <w:sz w:val="18"/>
          <w:szCs w:val="18"/>
        </w:rPr>
        <w:t>ADVANCED CHEMICAL SYSTEMS will not be responsible for failure or delay in providing its program due to any act or circumstances beyond its control.</w:t>
      </w:r>
    </w:p>
    <w:p w14:paraId="13415E3C" w14:textId="77777777" w:rsidR="00504C7D" w:rsidRPr="007615D2" w:rsidRDefault="00504C7D">
      <w:pPr>
        <w:rPr>
          <w:sz w:val="18"/>
          <w:szCs w:val="18"/>
        </w:rPr>
      </w:pPr>
    </w:p>
    <w:p w14:paraId="4DC8D16D" w14:textId="77777777" w:rsidR="00E06B61" w:rsidRDefault="00504C7D">
      <w:pPr>
        <w:rPr>
          <w:sz w:val="18"/>
          <w:szCs w:val="18"/>
        </w:rPr>
      </w:pPr>
      <w:r w:rsidRPr="007615D2">
        <w:rPr>
          <w:sz w:val="18"/>
          <w:szCs w:val="18"/>
        </w:rPr>
        <w:t xml:space="preserve">Either party may terminate this agreement when just cause has been identified and delivered in writing, and if the deficient party has not taken corrective action within 90 days of the written notification.  </w:t>
      </w:r>
    </w:p>
    <w:p w14:paraId="2C173431" w14:textId="77777777" w:rsidR="00E06B61" w:rsidRDefault="00E06B61">
      <w:pPr>
        <w:rPr>
          <w:sz w:val="18"/>
          <w:szCs w:val="18"/>
        </w:rPr>
      </w:pPr>
    </w:p>
    <w:p w14:paraId="1624F950" w14:textId="77777777" w:rsidR="0018470C" w:rsidRDefault="0018470C">
      <w:pPr>
        <w:rPr>
          <w:sz w:val="18"/>
          <w:szCs w:val="18"/>
        </w:rPr>
      </w:pPr>
    </w:p>
    <w:p w14:paraId="15DED0BC" w14:textId="77777777" w:rsidR="0018470C" w:rsidRDefault="0018470C">
      <w:pPr>
        <w:rPr>
          <w:sz w:val="18"/>
          <w:szCs w:val="18"/>
        </w:rPr>
      </w:pPr>
    </w:p>
    <w:p w14:paraId="1139FD5E" w14:textId="237D381F" w:rsidR="00504C7D" w:rsidRPr="007615D2" w:rsidRDefault="00504C7D">
      <w:pPr>
        <w:rPr>
          <w:sz w:val="18"/>
          <w:szCs w:val="18"/>
        </w:rPr>
      </w:pPr>
      <w:r w:rsidRPr="007615D2">
        <w:rPr>
          <w:sz w:val="18"/>
          <w:szCs w:val="18"/>
        </w:rPr>
        <w:lastRenderedPageBreak/>
        <w:t xml:space="preserve">Upon termination the remaining chemical inventory (unopened container and within shelf life) and equipment shall be returned to ACS with a restocking </w:t>
      </w:r>
      <w:proofErr w:type="gramStart"/>
      <w:r w:rsidRPr="007615D2">
        <w:rPr>
          <w:sz w:val="18"/>
          <w:szCs w:val="18"/>
        </w:rPr>
        <w:t>fee</w:t>
      </w:r>
      <w:proofErr w:type="gramEnd"/>
      <w:r w:rsidRPr="007615D2">
        <w:rPr>
          <w:sz w:val="18"/>
          <w:szCs w:val="18"/>
        </w:rPr>
        <w:t xml:space="preserve"> 25%.</w:t>
      </w:r>
    </w:p>
    <w:p w14:paraId="78B9B026" w14:textId="77777777" w:rsidR="007615D2" w:rsidRDefault="007615D2">
      <w:pPr>
        <w:rPr>
          <w:sz w:val="18"/>
          <w:szCs w:val="18"/>
        </w:rPr>
      </w:pPr>
    </w:p>
    <w:p w14:paraId="06A79A12" w14:textId="77777777" w:rsidR="00C213B8" w:rsidRPr="007615D2" w:rsidRDefault="00C213B8">
      <w:pPr>
        <w:rPr>
          <w:sz w:val="18"/>
          <w:szCs w:val="18"/>
        </w:rPr>
      </w:pPr>
    </w:p>
    <w:p w14:paraId="66CE462E" w14:textId="77777777" w:rsidR="007615D2" w:rsidRPr="007615D2" w:rsidRDefault="007615D2">
      <w:pPr>
        <w:rPr>
          <w:sz w:val="18"/>
          <w:szCs w:val="18"/>
        </w:rPr>
      </w:pPr>
      <w:r w:rsidRPr="007615D2">
        <w:rPr>
          <w:sz w:val="18"/>
          <w:szCs w:val="18"/>
        </w:rPr>
        <w:t xml:space="preserve">By signing, you </w:t>
      </w:r>
      <w:proofErr w:type="gramStart"/>
      <w:r w:rsidRPr="007615D2">
        <w:rPr>
          <w:sz w:val="18"/>
          <w:szCs w:val="18"/>
        </w:rPr>
        <w:t>are indicating</w:t>
      </w:r>
      <w:proofErr w:type="gramEnd"/>
      <w:r w:rsidRPr="007615D2">
        <w:rPr>
          <w:sz w:val="18"/>
          <w:szCs w:val="18"/>
        </w:rPr>
        <w:t xml:space="preserve"> that you have read and agreed to our Terms and Cond</w:t>
      </w:r>
      <w:r w:rsidR="00DE7C69">
        <w:rPr>
          <w:sz w:val="18"/>
          <w:szCs w:val="18"/>
        </w:rPr>
        <w:t>itions of Sale</w:t>
      </w:r>
      <w:r w:rsidRPr="007615D2">
        <w:rPr>
          <w:sz w:val="18"/>
          <w:szCs w:val="18"/>
        </w:rPr>
        <w:t>.</w:t>
      </w:r>
    </w:p>
    <w:p w14:paraId="126741E8" w14:textId="77777777" w:rsidR="007615D2" w:rsidRPr="007615D2" w:rsidRDefault="007615D2">
      <w:pPr>
        <w:rPr>
          <w:sz w:val="18"/>
          <w:szCs w:val="18"/>
        </w:rPr>
      </w:pPr>
    </w:p>
    <w:p w14:paraId="1E582A0A" w14:textId="77777777" w:rsidR="007615D2" w:rsidRDefault="007615D2">
      <w:pPr>
        <w:rPr>
          <w:sz w:val="18"/>
          <w:szCs w:val="18"/>
        </w:rPr>
      </w:pPr>
    </w:p>
    <w:p w14:paraId="3751836C" w14:textId="77777777" w:rsidR="00C213B8" w:rsidRPr="007615D2" w:rsidRDefault="00C213B8">
      <w:pPr>
        <w:rPr>
          <w:sz w:val="18"/>
          <w:szCs w:val="18"/>
        </w:rPr>
      </w:pPr>
    </w:p>
    <w:p w14:paraId="4D2B8C24" w14:textId="77777777" w:rsidR="007615D2" w:rsidRPr="007615D2" w:rsidRDefault="007615D2" w:rsidP="007615D2">
      <w:pPr>
        <w:jc w:val="center"/>
        <w:rPr>
          <w:sz w:val="18"/>
          <w:szCs w:val="18"/>
        </w:rPr>
      </w:pPr>
    </w:p>
    <w:tbl>
      <w:tblPr>
        <w:tblStyle w:val="TableGrid"/>
        <w:tblW w:w="9800" w:type="dxa"/>
        <w:tblLook w:val="04A0" w:firstRow="1" w:lastRow="0" w:firstColumn="1" w:lastColumn="0" w:noHBand="0" w:noVBand="1"/>
      </w:tblPr>
      <w:tblGrid>
        <w:gridCol w:w="1055"/>
        <w:gridCol w:w="673"/>
        <w:gridCol w:w="3060"/>
        <w:gridCol w:w="848"/>
        <w:gridCol w:w="4164"/>
      </w:tblGrid>
      <w:tr w:rsidR="007615D2" w:rsidRPr="007615D2" w14:paraId="1F19DB0F" w14:textId="77777777" w:rsidTr="00B64E1C">
        <w:trPr>
          <w:trHeight w:val="280"/>
        </w:trPr>
        <w:tc>
          <w:tcPr>
            <w:tcW w:w="1728" w:type="dxa"/>
            <w:gridSpan w:val="2"/>
            <w:tcBorders>
              <w:top w:val="nil"/>
              <w:left w:val="nil"/>
              <w:right w:val="nil"/>
            </w:tcBorders>
          </w:tcPr>
          <w:p w14:paraId="1AAC2CFA" w14:textId="77777777" w:rsidR="007615D2" w:rsidRPr="0018470C" w:rsidRDefault="007615D2" w:rsidP="00EC7E2C">
            <w:pPr>
              <w:rPr>
                <w:b/>
                <w:bCs/>
                <w:sz w:val="18"/>
                <w:szCs w:val="18"/>
              </w:rPr>
            </w:pPr>
            <w:r w:rsidRPr="0018470C">
              <w:rPr>
                <w:b/>
                <w:bCs/>
                <w:sz w:val="18"/>
                <w:szCs w:val="18"/>
              </w:rPr>
              <w:t>CLIENT:</w:t>
            </w:r>
            <w:r w:rsidR="00981C69" w:rsidRPr="0018470C">
              <w:rPr>
                <w:b/>
                <w:bCs/>
                <w:sz w:val="18"/>
                <w:szCs w:val="18"/>
              </w:rPr>
              <w:t xml:space="preserve"> </w:t>
            </w:r>
          </w:p>
        </w:tc>
        <w:tc>
          <w:tcPr>
            <w:tcW w:w="3060" w:type="dxa"/>
            <w:tcBorders>
              <w:top w:val="nil"/>
              <w:left w:val="nil"/>
              <w:right w:val="nil"/>
            </w:tcBorders>
          </w:tcPr>
          <w:p w14:paraId="5A463BE0" w14:textId="3D6E917E" w:rsidR="007615D2" w:rsidRPr="0018470C" w:rsidRDefault="007B1C0D" w:rsidP="00CB3A86">
            <w:pPr>
              <w:rPr>
                <w:b/>
                <w:bCs/>
                <w:sz w:val="18"/>
                <w:szCs w:val="18"/>
              </w:rPr>
            </w:pPr>
            <w:r>
              <w:rPr>
                <w:b/>
                <w:bCs/>
                <w:sz w:val="18"/>
                <w:szCs w:val="18"/>
              </w:rPr>
              <w:t>Sauk County – Highway Dept.</w:t>
            </w:r>
          </w:p>
        </w:tc>
        <w:tc>
          <w:tcPr>
            <w:tcW w:w="5012" w:type="dxa"/>
            <w:gridSpan w:val="2"/>
            <w:tcBorders>
              <w:top w:val="nil"/>
              <w:left w:val="nil"/>
              <w:right w:val="nil"/>
            </w:tcBorders>
          </w:tcPr>
          <w:p w14:paraId="5373DE09" w14:textId="5F0E3AF5" w:rsidR="007615D2" w:rsidRPr="0018470C" w:rsidRDefault="0018470C" w:rsidP="0018470C">
            <w:pPr>
              <w:rPr>
                <w:b/>
                <w:bCs/>
                <w:sz w:val="18"/>
                <w:szCs w:val="18"/>
              </w:rPr>
            </w:pPr>
            <w:r>
              <w:rPr>
                <w:b/>
                <w:bCs/>
                <w:sz w:val="18"/>
                <w:szCs w:val="18"/>
              </w:rPr>
              <w:t xml:space="preserve">Supplier:            </w:t>
            </w:r>
            <w:r w:rsidR="00981C69" w:rsidRPr="0018470C">
              <w:rPr>
                <w:b/>
                <w:bCs/>
                <w:sz w:val="18"/>
                <w:szCs w:val="18"/>
              </w:rPr>
              <w:t>Advanced Chemical Systems</w:t>
            </w:r>
          </w:p>
        </w:tc>
      </w:tr>
      <w:tr w:rsidR="007615D2" w:rsidRPr="007615D2" w14:paraId="2B254F7F" w14:textId="77777777" w:rsidTr="00B64E1C">
        <w:trPr>
          <w:trHeight w:val="260"/>
        </w:trPr>
        <w:tc>
          <w:tcPr>
            <w:tcW w:w="1055" w:type="dxa"/>
            <w:tcBorders>
              <w:left w:val="nil"/>
              <w:bottom w:val="single" w:sz="4" w:space="0" w:color="auto"/>
              <w:right w:val="nil"/>
            </w:tcBorders>
          </w:tcPr>
          <w:p w14:paraId="3DF5957B" w14:textId="77777777" w:rsidR="007615D2" w:rsidRPr="007615D2" w:rsidRDefault="007615D2" w:rsidP="00EC7E2C">
            <w:pPr>
              <w:rPr>
                <w:sz w:val="18"/>
                <w:szCs w:val="18"/>
              </w:rPr>
            </w:pPr>
            <w:r w:rsidRPr="007615D2">
              <w:rPr>
                <w:sz w:val="18"/>
                <w:szCs w:val="18"/>
              </w:rPr>
              <w:t xml:space="preserve">By: </w:t>
            </w:r>
          </w:p>
        </w:tc>
        <w:tc>
          <w:tcPr>
            <w:tcW w:w="3733" w:type="dxa"/>
            <w:gridSpan w:val="2"/>
            <w:tcBorders>
              <w:left w:val="nil"/>
              <w:bottom w:val="single" w:sz="4" w:space="0" w:color="auto"/>
              <w:right w:val="nil"/>
            </w:tcBorders>
          </w:tcPr>
          <w:p w14:paraId="11747105" w14:textId="77777777" w:rsidR="007615D2" w:rsidRPr="007615D2" w:rsidRDefault="00C213B8" w:rsidP="00115252">
            <w:pPr>
              <w:rPr>
                <w:sz w:val="18"/>
                <w:szCs w:val="18"/>
              </w:rPr>
            </w:pPr>
            <w:r>
              <w:rPr>
                <w:sz w:val="18"/>
                <w:szCs w:val="18"/>
              </w:rPr>
              <w:t xml:space="preserve">              </w:t>
            </w:r>
          </w:p>
        </w:tc>
        <w:tc>
          <w:tcPr>
            <w:tcW w:w="848" w:type="dxa"/>
            <w:tcBorders>
              <w:left w:val="nil"/>
              <w:bottom w:val="single" w:sz="4" w:space="0" w:color="auto"/>
              <w:right w:val="nil"/>
            </w:tcBorders>
          </w:tcPr>
          <w:p w14:paraId="3B207E6B" w14:textId="77777777" w:rsidR="007615D2" w:rsidRPr="007615D2" w:rsidRDefault="007615D2" w:rsidP="00EC7E2C">
            <w:pPr>
              <w:rPr>
                <w:sz w:val="18"/>
                <w:szCs w:val="18"/>
              </w:rPr>
            </w:pPr>
            <w:r w:rsidRPr="007615D2">
              <w:rPr>
                <w:sz w:val="18"/>
                <w:szCs w:val="18"/>
              </w:rPr>
              <w:t xml:space="preserve">By:  </w:t>
            </w:r>
          </w:p>
        </w:tc>
        <w:tc>
          <w:tcPr>
            <w:tcW w:w="4164" w:type="dxa"/>
            <w:tcBorders>
              <w:left w:val="nil"/>
              <w:bottom w:val="single" w:sz="4" w:space="0" w:color="auto"/>
              <w:right w:val="nil"/>
            </w:tcBorders>
          </w:tcPr>
          <w:p w14:paraId="689EB226" w14:textId="390B5992" w:rsidR="007615D2" w:rsidRPr="007615D2" w:rsidRDefault="00C213B8" w:rsidP="00EC7E2C">
            <w:pPr>
              <w:rPr>
                <w:sz w:val="18"/>
                <w:szCs w:val="18"/>
              </w:rPr>
            </w:pPr>
            <w:r>
              <w:rPr>
                <w:sz w:val="18"/>
                <w:szCs w:val="18"/>
              </w:rPr>
              <w:t xml:space="preserve">          </w:t>
            </w:r>
            <w:r w:rsidR="00981C69">
              <w:rPr>
                <w:sz w:val="18"/>
                <w:szCs w:val="18"/>
              </w:rPr>
              <w:t xml:space="preserve">         </w:t>
            </w:r>
            <w:r w:rsidR="0018470C">
              <w:rPr>
                <w:sz w:val="18"/>
                <w:szCs w:val="18"/>
              </w:rPr>
              <w:t xml:space="preserve">      Greg Pri</w:t>
            </w:r>
            <w:r w:rsidR="00B64E1C">
              <w:rPr>
                <w:sz w:val="18"/>
                <w:szCs w:val="18"/>
              </w:rPr>
              <w:t>b</w:t>
            </w:r>
            <w:r w:rsidR="0018470C">
              <w:rPr>
                <w:sz w:val="18"/>
                <w:szCs w:val="18"/>
              </w:rPr>
              <w:t>ek</w:t>
            </w:r>
          </w:p>
        </w:tc>
      </w:tr>
      <w:tr w:rsidR="007615D2" w:rsidRPr="007615D2" w14:paraId="24A745C7" w14:textId="77777777" w:rsidTr="00B64E1C">
        <w:trPr>
          <w:trHeight w:val="240"/>
        </w:trPr>
        <w:tc>
          <w:tcPr>
            <w:tcW w:w="4788" w:type="dxa"/>
            <w:gridSpan w:val="3"/>
            <w:tcBorders>
              <w:left w:val="nil"/>
              <w:bottom w:val="nil"/>
              <w:right w:val="nil"/>
            </w:tcBorders>
          </w:tcPr>
          <w:p w14:paraId="51677FFF" w14:textId="77777777" w:rsidR="007615D2" w:rsidRPr="007615D2" w:rsidRDefault="007615D2" w:rsidP="007615D2">
            <w:pPr>
              <w:jc w:val="center"/>
              <w:rPr>
                <w:sz w:val="16"/>
                <w:szCs w:val="16"/>
              </w:rPr>
            </w:pPr>
            <w:r w:rsidRPr="007615D2">
              <w:rPr>
                <w:sz w:val="16"/>
                <w:szCs w:val="16"/>
              </w:rPr>
              <w:t>Printed Name</w:t>
            </w:r>
          </w:p>
        </w:tc>
        <w:tc>
          <w:tcPr>
            <w:tcW w:w="5012" w:type="dxa"/>
            <w:gridSpan w:val="2"/>
            <w:tcBorders>
              <w:left w:val="nil"/>
              <w:bottom w:val="nil"/>
              <w:right w:val="nil"/>
            </w:tcBorders>
          </w:tcPr>
          <w:p w14:paraId="0AA630B5" w14:textId="77777777" w:rsidR="007615D2" w:rsidRPr="007615D2" w:rsidRDefault="007615D2" w:rsidP="007615D2">
            <w:pPr>
              <w:jc w:val="center"/>
              <w:rPr>
                <w:sz w:val="16"/>
                <w:szCs w:val="16"/>
              </w:rPr>
            </w:pPr>
            <w:r w:rsidRPr="007615D2">
              <w:rPr>
                <w:sz w:val="16"/>
                <w:szCs w:val="16"/>
              </w:rPr>
              <w:t>Printed Name</w:t>
            </w:r>
          </w:p>
        </w:tc>
      </w:tr>
      <w:tr w:rsidR="007615D2" w:rsidRPr="007615D2" w14:paraId="57BB4AA5" w14:textId="77777777" w:rsidTr="00B64E1C">
        <w:trPr>
          <w:trHeight w:val="280"/>
        </w:trPr>
        <w:tc>
          <w:tcPr>
            <w:tcW w:w="4788" w:type="dxa"/>
            <w:gridSpan w:val="3"/>
            <w:tcBorders>
              <w:top w:val="nil"/>
              <w:left w:val="nil"/>
              <w:right w:val="nil"/>
            </w:tcBorders>
          </w:tcPr>
          <w:p w14:paraId="402CBBB5" w14:textId="77777777" w:rsidR="007615D2" w:rsidRPr="007615D2" w:rsidRDefault="007615D2" w:rsidP="00EC7E2C">
            <w:pPr>
              <w:rPr>
                <w:sz w:val="18"/>
                <w:szCs w:val="18"/>
              </w:rPr>
            </w:pPr>
          </w:p>
        </w:tc>
        <w:tc>
          <w:tcPr>
            <w:tcW w:w="5012" w:type="dxa"/>
            <w:gridSpan w:val="2"/>
            <w:tcBorders>
              <w:top w:val="nil"/>
              <w:left w:val="nil"/>
              <w:right w:val="nil"/>
            </w:tcBorders>
          </w:tcPr>
          <w:p w14:paraId="0F29F57C" w14:textId="77777777" w:rsidR="007615D2" w:rsidRPr="007615D2" w:rsidRDefault="007615D2" w:rsidP="00EC7E2C">
            <w:pPr>
              <w:rPr>
                <w:sz w:val="18"/>
                <w:szCs w:val="18"/>
              </w:rPr>
            </w:pPr>
          </w:p>
        </w:tc>
      </w:tr>
      <w:tr w:rsidR="007615D2" w:rsidRPr="007615D2" w14:paraId="71310E42" w14:textId="77777777" w:rsidTr="00B64E1C">
        <w:trPr>
          <w:trHeight w:val="240"/>
        </w:trPr>
        <w:tc>
          <w:tcPr>
            <w:tcW w:w="4788" w:type="dxa"/>
            <w:gridSpan w:val="3"/>
            <w:tcBorders>
              <w:left w:val="nil"/>
              <w:right w:val="nil"/>
            </w:tcBorders>
          </w:tcPr>
          <w:p w14:paraId="472B8969" w14:textId="77777777" w:rsidR="007615D2" w:rsidRPr="007615D2" w:rsidRDefault="00C213B8" w:rsidP="007615D2">
            <w:pPr>
              <w:jc w:val="center"/>
              <w:rPr>
                <w:sz w:val="16"/>
                <w:szCs w:val="16"/>
              </w:rPr>
            </w:pPr>
            <w:r>
              <w:rPr>
                <w:sz w:val="16"/>
                <w:szCs w:val="16"/>
              </w:rPr>
              <w:t xml:space="preserve">  </w:t>
            </w:r>
            <w:r w:rsidR="007615D2" w:rsidRPr="007615D2">
              <w:rPr>
                <w:sz w:val="16"/>
                <w:szCs w:val="16"/>
              </w:rPr>
              <w:t>Signature/Date</w:t>
            </w:r>
          </w:p>
        </w:tc>
        <w:tc>
          <w:tcPr>
            <w:tcW w:w="5012" w:type="dxa"/>
            <w:gridSpan w:val="2"/>
            <w:tcBorders>
              <w:left w:val="nil"/>
              <w:right w:val="nil"/>
            </w:tcBorders>
          </w:tcPr>
          <w:p w14:paraId="6C436971" w14:textId="77777777" w:rsidR="007615D2" w:rsidRPr="007615D2" w:rsidRDefault="00C213B8" w:rsidP="007615D2">
            <w:pPr>
              <w:jc w:val="center"/>
              <w:rPr>
                <w:sz w:val="16"/>
                <w:szCs w:val="16"/>
              </w:rPr>
            </w:pPr>
            <w:r>
              <w:rPr>
                <w:sz w:val="16"/>
                <w:szCs w:val="16"/>
              </w:rPr>
              <w:t xml:space="preserve">          </w:t>
            </w:r>
            <w:r w:rsidR="007615D2" w:rsidRPr="007615D2">
              <w:rPr>
                <w:sz w:val="16"/>
                <w:szCs w:val="16"/>
              </w:rPr>
              <w:t>Signature/Date</w:t>
            </w:r>
          </w:p>
        </w:tc>
      </w:tr>
      <w:tr w:rsidR="007615D2" w:rsidRPr="007615D2" w14:paraId="65442888" w14:textId="77777777" w:rsidTr="00B64E1C">
        <w:trPr>
          <w:trHeight w:val="280"/>
        </w:trPr>
        <w:tc>
          <w:tcPr>
            <w:tcW w:w="1055" w:type="dxa"/>
            <w:tcBorders>
              <w:left w:val="nil"/>
              <w:right w:val="nil"/>
            </w:tcBorders>
          </w:tcPr>
          <w:p w14:paraId="01FCDDB6" w14:textId="77777777" w:rsidR="007615D2" w:rsidRPr="007615D2" w:rsidRDefault="007615D2" w:rsidP="007615D2">
            <w:pPr>
              <w:jc w:val="center"/>
              <w:rPr>
                <w:sz w:val="18"/>
                <w:szCs w:val="18"/>
              </w:rPr>
            </w:pPr>
            <w:r w:rsidRPr="007615D2">
              <w:rPr>
                <w:sz w:val="18"/>
                <w:szCs w:val="18"/>
              </w:rPr>
              <w:t xml:space="preserve">Title: </w:t>
            </w:r>
          </w:p>
        </w:tc>
        <w:tc>
          <w:tcPr>
            <w:tcW w:w="3733" w:type="dxa"/>
            <w:gridSpan w:val="2"/>
            <w:tcBorders>
              <w:left w:val="nil"/>
              <w:right w:val="nil"/>
            </w:tcBorders>
          </w:tcPr>
          <w:p w14:paraId="5CD2399A" w14:textId="77777777" w:rsidR="007615D2" w:rsidRPr="007615D2" w:rsidRDefault="007615D2" w:rsidP="007615D2">
            <w:pPr>
              <w:jc w:val="center"/>
              <w:rPr>
                <w:sz w:val="18"/>
                <w:szCs w:val="18"/>
              </w:rPr>
            </w:pPr>
          </w:p>
        </w:tc>
        <w:tc>
          <w:tcPr>
            <w:tcW w:w="848" w:type="dxa"/>
            <w:tcBorders>
              <w:left w:val="nil"/>
              <w:right w:val="nil"/>
            </w:tcBorders>
          </w:tcPr>
          <w:p w14:paraId="07F8A26A" w14:textId="77777777" w:rsidR="007615D2" w:rsidRPr="007615D2" w:rsidRDefault="007615D2" w:rsidP="007615D2">
            <w:pPr>
              <w:jc w:val="center"/>
              <w:rPr>
                <w:sz w:val="18"/>
                <w:szCs w:val="18"/>
              </w:rPr>
            </w:pPr>
            <w:r w:rsidRPr="007615D2">
              <w:rPr>
                <w:sz w:val="18"/>
                <w:szCs w:val="18"/>
              </w:rPr>
              <w:t>Title:</w:t>
            </w:r>
          </w:p>
        </w:tc>
        <w:tc>
          <w:tcPr>
            <w:tcW w:w="4164" w:type="dxa"/>
            <w:tcBorders>
              <w:left w:val="nil"/>
              <w:right w:val="nil"/>
            </w:tcBorders>
          </w:tcPr>
          <w:p w14:paraId="687B8257" w14:textId="310D97FC" w:rsidR="007615D2" w:rsidRPr="007615D2" w:rsidRDefault="0018470C" w:rsidP="0018470C">
            <w:pPr>
              <w:rPr>
                <w:sz w:val="18"/>
                <w:szCs w:val="18"/>
              </w:rPr>
            </w:pPr>
            <w:r>
              <w:rPr>
                <w:sz w:val="18"/>
                <w:szCs w:val="18"/>
              </w:rPr>
              <w:t xml:space="preserve">               ACS BC Division Manager</w:t>
            </w:r>
          </w:p>
        </w:tc>
      </w:tr>
    </w:tbl>
    <w:p w14:paraId="02D3DCF3" w14:textId="77777777" w:rsidR="00504C7D" w:rsidRDefault="00504C7D">
      <w:pPr>
        <w:rPr>
          <w:sz w:val="18"/>
          <w:szCs w:val="18"/>
        </w:rPr>
      </w:pPr>
    </w:p>
    <w:p w14:paraId="14D00D34" w14:textId="77777777" w:rsidR="0043237B" w:rsidRDefault="0043237B">
      <w:pPr>
        <w:rPr>
          <w:sz w:val="18"/>
          <w:szCs w:val="18"/>
        </w:rPr>
      </w:pPr>
    </w:p>
    <w:p w14:paraId="0C973CD8" w14:textId="77777777" w:rsidR="00C213B8" w:rsidRDefault="00C213B8">
      <w:pPr>
        <w:rPr>
          <w:sz w:val="18"/>
          <w:szCs w:val="18"/>
        </w:rPr>
      </w:pPr>
    </w:p>
    <w:p w14:paraId="2105D062" w14:textId="77777777" w:rsidR="00C213B8" w:rsidRDefault="00C213B8">
      <w:pPr>
        <w:rPr>
          <w:sz w:val="18"/>
          <w:szCs w:val="18"/>
        </w:rPr>
      </w:pPr>
    </w:p>
    <w:p w14:paraId="771815FE" w14:textId="77777777" w:rsidR="00C213B8" w:rsidRDefault="00C213B8">
      <w:pPr>
        <w:rPr>
          <w:sz w:val="18"/>
          <w:szCs w:val="18"/>
        </w:rPr>
      </w:pPr>
    </w:p>
    <w:p w14:paraId="72109BAB" w14:textId="77777777" w:rsidR="00C213B8" w:rsidRDefault="00C213B8">
      <w:pPr>
        <w:rPr>
          <w:sz w:val="18"/>
          <w:szCs w:val="18"/>
        </w:rPr>
      </w:pPr>
    </w:p>
    <w:p w14:paraId="0230ECA1" w14:textId="77777777" w:rsidR="00C213B8" w:rsidRDefault="00C213B8">
      <w:pPr>
        <w:rPr>
          <w:sz w:val="18"/>
          <w:szCs w:val="18"/>
        </w:rPr>
      </w:pPr>
    </w:p>
    <w:p w14:paraId="29F2998E" w14:textId="77777777" w:rsidR="00C213B8" w:rsidRDefault="00C213B8">
      <w:pPr>
        <w:rPr>
          <w:sz w:val="18"/>
          <w:szCs w:val="18"/>
        </w:rPr>
      </w:pPr>
    </w:p>
    <w:p w14:paraId="5AF9B7DA" w14:textId="77777777" w:rsidR="00C213B8" w:rsidRDefault="00C213B8">
      <w:pPr>
        <w:rPr>
          <w:sz w:val="18"/>
          <w:szCs w:val="18"/>
        </w:rPr>
      </w:pPr>
    </w:p>
    <w:p w14:paraId="390EF9D1" w14:textId="77777777" w:rsidR="00C213B8" w:rsidRDefault="00C213B8">
      <w:pPr>
        <w:rPr>
          <w:sz w:val="18"/>
          <w:szCs w:val="18"/>
        </w:rPr>
      </w:pPr>
    </w:p>
    <w:p w14:paraId="0E9295AE" w14:textId="77777777" w:rsidR="00C213B8" w:rsidRDefault="00C213B8">
      <w:pPr>
        <w:rPr>
          <w:sz w:val="18"/>
          <w:szCs w:val="18"/>
        </w:rPr>
      </w:pPr>
    </w:p>
    <w:p w14:paraId="2884E404" w14:textId="77777777" w:rsidR="00C213B8" w:rsidRDefault="00C213B8">
      <w:pPr>
        <w:rPr>
          <w:sz w:val="18"/>
          <w:szCs w:val="18"/>
        </w:rPr>
      </w:pPr>
    </w:p>
    <w:p w14:paraId="0D2C42F3" w14:textId="77777777" w:rsidR="00C213B8" w:rsidRDefault="00C213B8">
      <w:pPr>
        <w:rPr>
          <w:sz w:val="18"/>
          <w:szCs w:val="18"/>
        </w:rPr>
      </w:pPr>
    </w:p>
    <w:p w14:paraId="7611216A" w14:textId="77777777" w:rsidR="00C213B8" w:rsidRDefault="00C213B8">
      <w:pPr>
        <w:rPr>
          <w:sz w:val="18"/>
          <w:szCs w:val="18"/>
        </w:rPr>
      </w:pPr>
    </w:p>
    <w:p w14:paraId="0A3BE81B" w14:textId="77777777" w:rsidR="00C213B8" w:rsidRDefault="00C213B8">
      <w:pPr>
        <w:rPr>
          <w:sz w:val="18"/>
          <w:szCs w:val="18"/>
        </w:rPr>
      </w:pPr>
    </w:p>
    <w:p w14:paraId="37440C61" w14:textId="77777777" w:rsidR="00C213B8" w:rsidRDefault="00C213B8">
      <w:pPr>
        <w:rPr>
          <w:sz w:val="18"/>
          <w:szCs w:val="18"/>
        </w:rPr>
      </w:pPr>
    </w:p>
    <w:p w14:paraId="489BC466" w14:textId="77777777" w:rsidR="00C213B8" w:rsidRDefault="00C213B8">
      <w:pPr>
        <w:rPr>
          <w:sz w:val="18"/>
          <w:szCs w:val="18"/>
        </w:rPr>
      </w:pPr>
    </w:p>
    <w:p w14:paraId="1ACA4AC2" w14:textId="77777777" w:rsidR="00C213B8" w:rsidRDefault="00C213B8">
      <w:pPr>
        <w:rPr>
          <w:sz w:val="18"/>
          <w:szCs w:val="18"/>
        </w:rPr>
      </w:pPr>
    </w:p>
    <w:p w14:paraId="5DA2B5D0" w14:textId="77777777" w:rsidR="00C213B8" w:rsidRDefault="00C213B8">
      <w:pPr>
        <w:rPr>
          <w:sz w:val="18"/>
          <w:szCs w:val="18"/>
        </w:rPr>
      </w:pPr>
    </w:p>
    <w:p w14:paraId="4625D563" w14:textId="77777777" w:rsidR="00C213B8" w:rsidRDefault="00C213B8">
      <w:pPr>
        <w:rPr>
          <w:sz w:val="18"/>
          <w:szCs w:val="18"/>
        </w:rPr>
      </w:pPr>
    </w:p>
    <w:p w14:paraId="3478153A" w14:textId="77777777" w:rsidR="00C213B8" w:rsidRDefault="00C213B8">
      <w:pPr>
        <w:rPr>
          <w:sz w:val="18"/>
          <w:szCs w:val="18"/>
        </w:rPr>
      </w:pPr>
    </w:p>
    <w:p w14:paraId="7DD318E0" w14:textId="77777777" w:rsidR="00C213B8" w:rsidRDefault="00C213B8">
      <w:pPr>
        <w:rPr>
          <w:sz w:val="18"/>
          <w:szCs w:val="18"/>
        </w:rPr>
      </w:pPr>
    </w:p>
    <w:p w14:paraId="266E3C2B" w14:textId="77777777" w:rsidR="00C213B8" w:rsidRDefault="00C213B8">
      <w:pPr>
        <w:rPr>
          <w:sz w:val="18"/>
          <w:szCs w:val="18"/>
        </w:rPr>
      </w:pPr>
    </w:p>
    <w:p w14:paraId="6E06FB96" w14:textId="77777777" w:rsidR="00C213B8" w:rsidRDefault="00C213B8">
      <w:pPr>
        <w:rPr>
          <w:sz w:val="18"/>
          <w:szCs w:val="18"/>
        </w:rPr>
      </w:pPr>
    </w:p>
    <w:p w14:paraId="1CEE8BA7" w14:textId="77777777" w:rsidR="00C213B8" w:rsidRDefault="00C213B8">
      <w:pPr>
        <w:rPr>
          <w:sz w:val="18"/>
          <w:szCs w:val="18"/>
        </w:rPr>
      </w:pPr>
    </w:p>
    <w:p w14:paraId="06703759" w14:textId="77777777" w:rsidR="00C213B8" w:rsidRDefault="00C213B8">
      <w:pPr>
        <w:rPr>
          <w:sz w:val="18"/>
          <w:szCs w:val="18"/>
        </w:rPr>
      </w:pPr>
    </w:p>
    <w:p w14:paraId="1A081538" w14:textId="77777777" w:rsidR="00C213B8" w:rsidRDefault="00C213B8">
      <w:pPr>
        <w:rPr>
          <w:sz w:val="18"/>
          <w:szCs w:val="18"/>
        </w:rPr>
      </w:pPr>
    </w:p>
    <w:p w14:paraId="4322CE8C" w14:textId="77777777" w:rsidR="00C213B8" w:rsidRDefault="00C213B8">
      <w:pPr>
        <w:rPr>
          <w:sz w:val="18"/>
          <w:szCs w:val="18"/>
        </w:rPr>
      </w:pPr>
    </w:p>
    <w:p w14:paraId="295ABC75" w14:textId="77777777" w:rsidR="00C213B8" w:rsidRDefault="00C213B8">
      <w:pPr>
        <w:rPr>
          <w:sz w:val="18"/>
          <w:szCs w:val="18"/>
        </w:rPr>
      </w:pPr>
    </w:p>
    <w:p w14:paraId="18FCA80D" w14:textId="77777777" w:rsidR="00C213B8" w:rsidRDefault="00C213B8">
      <w:pPr>
        <w:rPr>
          <w:sz w:val="18"/>
          <w:szCs w:val="18"/>
        </w:rPr>
      </w:pPr>
    </w:p>
    <w:p w14:paraId="2FC7C281" w14:textId="77777777" w:rsidR="00C213B8" w:rsidRDefault="00C213B8">
      <w:pPr>
        <w:rPr>
          <w:sz w:val="18"/>
          <w:szCs w:val="18"/>
        </w:rPr>
      </w:pPr>
    </w:p>
    <w:p w14:paraId="1D7DA928" w14:textId="77777777" w:rsidR="00C213B8" w:rsidRDefault="00C213B8">
      <w:pPr>
        <w:rPr>
          <w:sz w:val="18"/>
          <w:szCs w:val="18"/>
        </w:rPr>
      </w:pPr>
    </w:p>
    <w:p w14:paraId="78CF1249" w14:textId="77777777" w:rsidR="00115252" w:rsidRDefault="00115252">
      <w:pPr>
        <w:rPr>
          <w:sz w:val="18"/>
          <w:szCs w:val="18"/>
        </w:rPr>
      </w:pPr>
    </w:p>
    <w:p w14:paraId="3AFD618C" w14:textId="77777777" w:rsidR="00115252" w:rsidRDefault="00115252">
      <w:pPr>
        <w:rPr>
          <w:sz w:val="18"/>
          <w:szCs w:val="18"/>
        </w:rPr>
      </w:pPr>
    </w:p>
    <w:p w14:paraId="25940869" w14:textId="77777777" w:rsidR="00115252" w:rsidRDefault="00115252">
      <w:pPr>
        <w:rPr>
          <w:sz w:val="18"/>
          <w:szCs w:val="18"/>
        </w:rPr>
      </w:pPr>
    </w:p>
    <w:p w14:paraId="3B1361BC" w14:textId="77777777" w:rsidR="00115252" w:rsidRDefault="00115252">
      <w:pPr>
        <w:rPr>
          <w:sz w:val="18"/>
          <w:szCs w:val="18"/>
        </w:rPr>
      </w:pPr>
    </w:p>
    <w:p w14:paraId="71994EF9" w14:textId="77777777" w:rsidR="00115252" w:rsidRDefault="00115252">
      <w:pPr>
        <w:rPr>
          <w:sz w:val="18"/>
          <w:szCs w:val="18"/>
        </w:rPr>
      </w:pPr>
    </w:p>
    <w:p w14:paraId="217792F5" w14:textId="77777777" w:rsidR="00115252" w:rsidRDefault="00115252">
      <w:pPr>
        <w:rPr>
          <w:sz w:val="18"/>
          <w:szCs w:val="18"/>
        </w:rPr>
      </w:pPr>
    </w:p>
    <w:p w14:paraId="034D7515" w14:textId="77777777" w:rsidR="00115252" w:rsidRDefault="00115252">
      <w:pPr>
        <w:rPr>
          <w:sz w:val="18"/>
          <w:szCs w:val="18"/>
        </w:rPr>
      </w:pPr>
    </w:p>
    <w:p w14:paraId="4D916352" w14:textId="77777777" w:rsidR="00115252" w:rsidRDefault="00115252">
      <w:pPr>
        <w:rPr>
          <w:sz w:val="18"/>
          <w:szCs w:val="18"/>
        </w:rPr>
      </w:pPr>
    </w:p>
    <w:p w14:paraId="5D9C1F93" w14:textId="77777777" w:rsidR="00115252" w:rsidRDefault="00115252">
      <w:pPr>
        <w:rPr>
          <w:sz w:val="18"/>
          <w:szCs w:val="18"/>
        </w:rPr>
      </w:pPr>
    </w:p>
    <w:p w14:paraId="497432A1" w14:textId="77777777" w:rsidR="00115252" w:rsidRDefault="00115252">
      <w:pPr>
        <w:rPr>
          <w:sz w:val="18"/>
          <w:szCs w:val="18"/>
        </w:rPr>
      </w:pPr>
    </w:p>
    <w:p w14:paraId="09C7175E" w14:textId="77777777" w:rsidR="00115252" w:rsidRDefault="00115252">
      <w:pPr>
        <w:rPr>
          <w:sz w:val="18"/>
          <w:szCs w:val="18"/>
        </w:rPr>
      </w:pPr>
    </w:p>
    <w:p w14:paraId="35D83290" w14:textId="77777777" w:rsidR="00115252" w:rsidRDefault="00115252">
      <w:pPr>
        <w:rPr>
          <w:sz w:val="18"/>
          <w:szCs w:val="18"/>
        </w:rPr>
      </w:pPr>
    </w:p>
    <w:p w14:paraId="421887BE" w14:textId="77777777" w:rsidR="00CB3A86" w:rsidRDefault="00CB3A86">
      <w:pPr>
        <w:rPr>
          <w:sz w:val="18"/>
          <w:szCs w:val="18"/>
        </w:rPr>
      </w:pPr>
    </w:p>
    <w:p w14:paraId="421C5E2A" w14:textId="77777777" w:rsidR="00C213B8" w:rsidRDefault="00C213B8">
      <w:pPr>
        <w:rPr>
          <w:sz w:val="18"/>
          <w:szCs w:val="18"/>
        </w:rPr>
      </w:pPr>
    </w:p>
    <w:p w14:paraId="55553870" w14:textId="77777777" w:rsidR="00C213B8" w:rsidRDefault="00C213B8">
      <w:pPr>
        <w:rPr>
          <w:sz w:val="18"/>
          <w:szCs w:val="18"/>
        </w:rPr>
      </w:pPr>
    </w:p>
    <w:p w14:paraId="41630FF5" w14:textId="77777777" w:rsidR="00CB3A86" w:rsidRDefault="00CB3A86" w:rsidP="00BB748C">
      <w:pPr>
        <w:jc w:val="center"/>
        <w:rPr>
          <w:b/>
        </w:rPr>
      </w:pPr>
    </w:p>
    <w:p w14:paraId="1067F9BB" w14:textId="77777777" w:rsidR="0043237B" w:rsidRPr="00BB748C" w:rsidRDefault="0043237B" w:rsidP="00BB748C">
      <w:pPr>
        <w:jc w:val="center"/>
        <w:rPr>
          <w:b/>
        </w:rPr>
      </w:pPr>
      <w:r w:rsidRPr="00BB748C">
        <w:rPr>
          <w:b/>
        </w:rPr>
        <w:lastRenderedPageBreak/>
        <w:t>Terms and Conditions of Sale</w:t>
      </w:r>
    </w:p>
    <w:p w14:paraId="7FE43899" w14:textId="77777777" w:rsidR="0043237B" w:rsidRPr="00BB748C" w:rsidRDefault="0043237B">
      <w:pPr>
        <w:rPr>
          <w:sz w:val="22"/>
          <w:szCs w:val="22"/>
        </w:rPr>
      </w:pPr>
    </w:p>
    <w:p w14:paraId="715C323A" w14:textId="77777777" w:rsidR="0043237B" w:rsidRPr="00BB748C" w:rsidRDefault="0043237B">
      <w:pPr>
        <w:rPr>
          <w:b/>
          <w:sz w:val="22"/>
          <w:szCs w:val="22"/>
        </w:rPr>
      </w:pPr>
      <w:r w:rsidRPr="00BB748C">
        <w:rPr>
          <w:b/>
          <w:sz w:val="22"/>
          <w:szCs w:val="22"/>
        </w:rPr>
        <w:t>Approval and Acceptance</w:t>
      </w:r>
    </w:p>
    <w:p w14:paraId="78FFC398" w14:textId="77777777" w:rsidR="00483F01" w:rsidRPr="00BB748C" w:rsidRDefault="00483F01">
      <w:pPr>
        <w:rPr>
          <w:sz w:val="22"/>
          <w:szCs w:val="22"/>
        </w:rPr>
      </w:pPr>
    </w:p>
    <w:p w14:paraId="06FF870C" w14:textId="77777777" w:rsidR="0043237B" w:rsidRPr="00BB748C" w:rsidRDefault="0043237B">
      <w:pPr>
        <w:rPr>
          <w:sz w:val="22"/>
          <w:szCs w:val="22"/>
        </w:rPr>
      </w:pPr>
      <w:r w:rsidRPr="00BB748C">
        <w:rPr>
          <w:sz w:val="22"/>
          <w:szCs w:val="22"/>
        </w:rPr>
        <w:t xml:space="preserve">All orders are subject to approval and acceptance at the Seller’s office in </w:t>
      </w:r>
      <w:r w:rsidR="006556E5">
        <w:rPr>
          <w:sz w:val="22"/>
          <w:szCs w:val="22"/>
        </w:rPr>
        <w:t>Franklin</w:t>
      </w:r>
      <w:r w:rsidRPr="00BB748C">
        <w:rPr>
          <w:sz w:val="22"/>
          <w:szCs w:val="22"/>
        </w:rPr>
        <w:t xml:space="preserve">, WI.  The quoted prices are subject to acceptance within 30 days of this quotation </w:t>
      </w:r>
      <w:proofErr w:type="gramStart"/>
      <w:r w:rsidRPr="00BB748C">
        <w:rPr>
          <w:sz w:val="22"/>
          <w:szCs w:val="22"/>
        </w:rPr>
        <w:t>date, and</w:t>
      </w:r>
      <w:proofErr w:type="gramEnd"/>
      <w:r w:rsidRPr="00BB748C">
        <w:rPr>
          <w:sz w:val="22"/>
          <w:szCs w:val="22"/>
        </w:rPr>
        <w:t xml:space="preserve"> may change without notice after that time.  Orders received within the </w:t>
      </w:r>
      <w:proofErr w:type="gramStart"/>
      <w:r w:rsidRPr="00BB748C">
        <w:rPr>
          <w:sz w:val="22"/>
          <w:szCs w:val="22"/>
        </w:rPr>
        <w:t>30 day</w:t>
      </w:r>
      <w:proofErr w:type="gramEnd"/>
      <w:r w:rsidRPr="00BB748C">
        <w:rPr>
          <w:sz w:val="22"/>
          <w:szCs w:val="22"/>
        </w:rPr>
        <w:t xml:space="preserve"> period will be invoiced at the quoted figure </w:t>
      </w:r>
      <w:r w:rsidRPr="00BB748C">
        <w:rPr>
          <w:sz w:val="22"/>
          <w:szCs w:val="22"/>
          <w:u w:val="single"/>
        </w:rPr>
        <w:t>provided</w:t>
      </w:r>
      <w:r w:rsidRPr="00BB748C">
        <w:rPr>
          <w:sz w:val="22"/>
          <w:szCs w:val="22"/>
        </w:rPr>
        <w:t xml:space="preserve"> delivery is accepted within 6 months of ACS’s receipt of the order.  When delivery is required by the client after the </w:t>
      </w:r>
      <w:proofErr w:type="gramStart"/>
      <w:r w:rsidRPr="00BB748C">
        <w:rPr>
          <w:sz w:val="22"/>
          <w:szCs w:val="22"/>
        </w:rPr>
        <w:t>6 month</w:t>
      </w:r>
      <w:proofErr w:type="gramEnd"/>
      <w:r w:rsidRPr="00BB748C">
        <w:rPr>
          <w:sz w:val="22"/>
          <w:szCs w:val="22"/>
        </w:rPr>
        <w:t xml:space="preserve"> period (unless because of ACS’s inability to make delivery) prices will be those prevailing at the time of shipment.</w:t>
      </w:r>
    </w:p>
    <w:p w14:paraId="13EC8F55" w14:textId="77777777" w:rsidR="0043237B" w:rsidRDefault="0043237B">
      <w:pPr>
        <w:rPr>
          <w:sz w:val="22"/>
          <w:szCs w:val="22"/>
        </w:rPr>
      </w:pPr>
    </w:p>
    <w:p w14:paraId="75437DA7" w14:textId="77777777" w:rsidR="0043237B" w:rsidRPr="00BB748C" w:rsidRDefault="00483F01">
      <w:pPr>
        <w:rPr>
          <w:b/>
          <w:sz w:val="22"/>
          <w:szCs w:val="22"/>
        </w:rPr>
      </w:pPr>
      <w:r w:rsidRPr="00BB748C">
        <w:rPr>
          <w:b/>
          <w:sz w:val="22"/>
          <w:szCs w:val="22"/>
        </w:rPr>
        <w:t>Prices and Freight Charges</w:t>
      </w:r>
    </w:p>
    <w:p w14:paraId="39385E56" w14:textId="77777777" w:rsidR="00483F01" w:rsidRPr="00BB748C" w:rsidRDefault="00483F01">
      <w:pPr>
        <w:rPr>
          <w:sz w:val="22"/>
          <w:szCs w:val="22"/>
        </w:rPr>
      </w:pPr>
    </w:p>
    <w:p w14:paraId="4287EE05" w14:textId="77777777" w:rsidR="00483F01" w:rsidRDefault="00CB3A86">
      <w:pPr>
        <w:rPr>
          <w:sz w:val="22"/>
          <w:szCs w:val="22"/>
        </w:rPr>
      </w:pPr>
      <w:r>
        <w:rPr>
          <w:sz w:val="22"/>
          <w:szCs w:val="22"/>
        </w:rPr>
        <w:t>All ACS Shipping Fees will be assumed by Advanced Chemical Systems.</w:t>
      </w:r>
    </w:p>
    <w:p w14:paraId="73C31B6B" w14:textId="77777777" w:rsidR="00CB3A86" w:rsidRDefault="00CB3A86">
      <w:pPr>
        <w:rPr>
          <w:sz w:val="22"/>
          <w:szCs w:val="22"/>
        </w:rPr>
      </w:pPr>
    </w:p>
    <w:p w14:paraId="1EFFBD67" w14:textId="77777777" w:rsidR="00483F01" w:rsidRPr="00BB748C" w:rsidRDefault="00483F01">
      <w:pPr>
        <w:rPr>
          <w:b/>
          <w:sz w:val="22"/>
          <w:szCs w:val="22"/>
        </w:rPr>
      </w:pPr>
      <w:r w:rsidRPr="00BB748C">
        <w:rPr>
          <w:b/>
          <w:sz w:val="22"/>
          <w:szCs w:val="22"/>
        </w:rPr>
        <w:t>Taxes</w:t>
      </w:r>
    </w:p>
    <w:p w14:paraId="5411D0B0" w14:textId="77777777" w:rsidR="00483F01" w:rsidRPr="00BB748C" w:rsidRDefault="00483F01">
      <w:pPr>
        <w:rPr>
          <w:sz w:val="22"/>
          <w:szCs w:val="22"/>
        </w:rPr>
      </w:pPr>
    </w:p>
    <w:p w14:paraId="4A7FD996" w14:textId="77777777" w:rsidR="00483F01" w:rsidRPr="00BB748C" w:rsidRDefault="00483F01">
      <w:pPr>
        <w:rPr>
          <w:sz w:val="22"/>
          <w:szCs w:val="22"/>
        </w:rPr>
      </w:pPr>
      <w:r w:rsidRPr="00BB748C">
        <w:rPr>
          <w:sz w:val="22"/>
          <w:szCs w:val="22"/>
        </w:rPr>
        <w:t xml:space="preserve">Quoted prices do not include any taxes or other charges levied by the government of the United States, any State, County, or local government body.  Such levies, or charges, are </w:t>
      </w:r>
      <w:r w:rsidR="00E06B61">
        <w:rPr>
          <w:sz w:val="22"/>
          <w:szCs w:val="22"/>
        </w:rPr>
        <w:t xml:space="preserve">the sole responsibility of the buyer and </w:t>
      </w:r>
      <w:r w:rsidRPr="00BB748C">
        <w:rPr>
          <w:sz w:val="22"/>
          <w:szCs w:val="22"/>
        </w:rPr>
        <w:t>to be paid by the Buyer.</w:t>
      </w:r>
    </w:p>
    <w:p w14:paraId="25CB2DAE" w14:textId="77777777" w:rsidR="00483F01" w:rsidRDefault="00483F01">
      <w:pPr>
        <w:rPr>
          <w:sz w:val="22"/>
          <w:szCs w:val="22"/>
        </w:rPr>
      </w:pPr>
    </w:p>
    <w:p w14:paraId="7EA42C0C" w14:textId="77777777" w:rsidR="00483F01" w:rsidRPr="00BB748C" w:rsidRDefault="00483F01">
      <w:pPr>
        <w:rPr>
          <w:b/>
          <w:sz w:val="22"/>
          <w:szCs w:val="22"/>
        </w:rPr>
      </w:pPr>
      <w:r w:rsidRPr="00BB748C">
        <w:rPr>
          <w:b/>
          <w:sz w:val="22"/>
          <w:szCs w:val="22"/>
        </w:rPr>
        <w:t>Terms</w:t>
      </w:r>
    </w:p>
    <w:p w14:paraId="7B3ABF44" w14:textId="77777777" w:rsidR="00483F01" w:rsidRPr="00BB748C" w:rsidRDefault="00483F01">
      <w:pPr>
        <w:rPr>
          <w:sz w:val="22"/>
          <w:szCs w:val="22"/>
        </w:rPr>
      </w:pPr>
    </w:p>
    <w:p w14:paraId="17C89E19" w14:textId="77777777" w:rsidR="00483F01" w:rsidRPr="00BB748C" w:rsidRDefault="00483F01">
      <w:pPr>
        <w:rPr>
          <w:sz w:val="22"/>
          <w:szCs w:val="22"/>
        </w:rPr>
      </w:pPr>
      <w:r w:rsidRPr="00BB748C">
        <w:rPr>
          <w:sz w:val="22"/>
          <w:szCs w:val="22"/>
        </w:rPr>
        <w:t xml:space="preserve">Terms are </w:t>
      </w:r>
      <w:proofErr w:type="gramStart"/>
      <w:r w:rsidRPr="00BB748C">
        <w:rPr>
          <w:sz w:val="22"/>
          <w:szCs w:val="22"/>
        </w:rPr>
        <w:t>net</w:t>
      </w:r>
      <w:proofErr w:type="gramEnd"/>
      <w:r w:rsidRPr="00BB748C">
        <w:rPr>
          <w:sz w:val="22"/>
          <w:szCs w:val="22"/>
        </w:rPr>
        <w:t xml:space="preserve"> 30 days and prices do not include any sales taxes.  Customers with unpaid invoices after 90 days will be subject to being </w:t>
      </w:r>
      <w:proofErr w:type="gramStart"/>
      <w:r w:rsidRPr="00BB748C">
        <w:rPr>
          <w:sz w:val="22"/>
          <w:szCs w:val="22"/>
        </w:rPr>
        <w:t>places</w:t>
      </w:r>
      <w:proofErr w:type="gramEnd"/>
      <w:r w:rsidRPr="00BB748C">
        <w:rPr>
          <w:sz w:val="22"/>
          <w:szCs w:val="22"/>
        </w:rPr>
        <w:t xml:space="preserve"> on credit hold status until payment verification is made.  Orders pending may be released at </w:t>
      </w:r>
      <w:proofErr w:type="gramStart"/>
      <w:r w:rsidRPr="00BB748C">
        <w:rPr>
          <w:sz w:val="22"/>
          <w:szCs w:val="22"/>
        </w:rPr>
        <w:t>office</w:t>
      </w:r>
      <w:proofErr w:type="gramEnd"/>
      <w:r w:rsidRPr="00BB748C">
        <w:rPr>
          <w:sz w:val="22"/>
          <w:szCs w:val="22"/>
        </w:rPr>
        <w:t xml:space="preserve"> or accounting </w:t>
      </w:r>
      <w:proofErr w:type="spellStart"/>
      <w:r w:rsidRPr="00BB748C">
        <w:rPr>
          <w:sz w:val="22"/>
          <w:szCs w:val="22"/>
        </w:rPr>
        <w:t>manger</w:t>
      </w:r>
      <w:proofErr w:type="spellEnd"/>
      <w:r w:rsidRPr="00BB748C">
        <w:rPr>
          <w:sz w:val="22"/>
          <w:szCs w:val="22"/>
        </w:rPr>
        <w:t xml:space="preserve"> discretion.</w:t>
      </w:r>
    </w:p>
    <w:p w14:paraId="0665EB72" w14:textId="77777777" w:rsidR="00483F01" w:rsidRPr="00BB748C" w:rsidRDefault="00483F01">
      <w:pPr>
        <w:rPr>
          <w:sz w:val="22"/>
          <w:szCs w:val="22"/>
        </w:rPr>
      </w:pPr>
    </w:p>
    <w:p w14:paraId="0F061709" w14:textId="77777777" w:rsidR="00483F01" w:rsidRDefault="00483F01">
      <w:pPr>
        <w:rPr>
          <w:sz w:val="22"/>
          <w:szCs w:val="22"/>
        </w:rPr>
      </w:pPr>
      <w:r w:rsidRPr="00BB748C">
        <w:rPr>
          <w:sz w:val="22"/>
          <w:szCs w:val="22"/>
        </w:rPr>
        <w:t xml:space="preserve">Where feeding and control equipment is proposed, the quotation includes only that equipment specifically listed.  No wiring, piping, fittings or installation costs are included except as noted.  </w:t>
      </w:r>
    </w:p>
    <w:p w14:paraId="77AE6498" w14:textId="77777777" w:rsidR="00BB748C" w:rsidRPr="00BB748C" w:rsidRDefault="00BB748C">
      <w:pPr>
        <w:rPr>
          <w:sz w:val="22"/>
          <w:szCs w:val="22"/>
        </w:rPr>
      </w:pPr>
    </w:p>
    <w:p w14:paraId="7856217D" w14:textId="77777777" w:rsidR="00483F01" w:rsidRPr="00BB748C" w:rsidRDefault="002950EB">
      <w:pPr>
        <w:rPr>
          <w:b/>
          <w:sz w:val="22"/>
          <w:szCs w:val="22"/>
        </w:rPr>
      </w:pPr>
      <w:r w:rsidRPr="00BB748C">
        <w:rPr>
          <w:b/>
          <w:sz w:val="22"/>
          <w:szCs w:val="22"/>
        </w:rPr>
        <w:t>Warranty and Return</w:t>
      </w:r>
    </w:p>
    <w:p w14:paraId="1B4FA56F" w14:textId="77777777" w:rsidR="002950EB" w:rsidRPr="00BB748C" w:rsidRDefault="002950EB">
      <w:pPr>
        <w:rPr>
          <w:sz w:val="22"/>
          <w:szCs w:val="22"/>
        </w:rPr>
      </w:pPr>
    </w:p>
    <w:p w14:paraId="598A51E3" w14:textId="77777777" w:rsidR="002950EB" w:rsidRPr="00BB748C" w:rsidRDefault="002950EB">
      <w:pPr>
        <w:rPr>
          <w:sz w:val="22"/>
          <w:szCs w:val="22"/>
        </w:rPr>
      </w:pPr>
      <w:r w:rsidRPr="00BB748C">
        <w:rPr>
          <w:sz w:val="22"/>
          <w:szCs w:val="22"/>
        </w:rPr>
        <w:t>Materials sold are warranted to be free of defects in composition or workmanship.  All other warranties, whether expressed or implied, are excluded unless such warranties are expressed in writing and s</w:t>
      </w:r>
      <w:r w:rsidR="00981C69">
        <w:rPr>
          <w:sz w:val="22"/>
          <w:szCs w:val="22"/>
        </w:rPr>
        <w:t>igned by an officer of the ACS c</w:t>
      </w:r>
      <w:r w:rsidRPr="00BB748C">
        <w:rPr>
          <w:sz w:val="22"/>
          <w:szCs w:val="22"/>
        </w:rPr>
        <w:t>ompany.  Upon inspection and instructions by the Seller, defective materials may be returned to the Seller.  If found to be defective</w:t>
      </w:r>
      <w:r w:rsidR="00981C69">
        <w:rPr>
          <w:sz w:val="22"/>
          <w:szCs w:val="22"/>
        </w:rPr>
        <w:t>,</w:t>
      </w:r>
      <w:r w:rsidRPr="00BB748C">
        <w:rPr>
          <w:sz w:val="22"/>
          <w:szCs w:val="22"/>
        </w:rPr>
        <w:t xml:space="preserve"> such goods will be replaced or repaired by the Seller.  The Seller shall not be liable for any loss or damage arising from the </w:t>
      </w:r>
      <w:r w:rsidR="00B036C9" w:rsidRPr="00BB748C">
        <w:rPr>
          <w:sz w:val="22"/>
          <w:szCs w:val="22"/>
        </w:rPr>
        <w:t>us</w:t>
      </w:r>
      <w:r w:rsidRPr="00BB748C">
        <w:rPr>
          <w:sz w:val="22"/>
          <w:szCs w:val="22"/>
        </w:rPr>
        <w:t xml:space="preserve">e of such materials, either direct or consequential.  The exclusive remedy against the Seller shall be that of replacement of defective materials.  </w:t>
      </w:r>
    </w:p>
    <w:p w14:paraId="2A746502" w14:textId="77777777" w:rsidR="002950EB" w:rsidRPr="00BB748C" w:rsidRDefault="002950EB">
      <w:pPr>
        <w:rPr>
          <w:sz w:val="22"/>
          <w:szCs w:val="22"/>
        </w:rPr>
      </w:pPr>
    </w:p>
    <w:p w14:paraId="4E53B4A6" w14:textId="77777777" w:rsidR="00483F01" w:rsidRPr="00BB748C" w:rsidRDefault="002950EB">
      <w:pPr>
        <w:rPr>
          <w:sz w:val="22"/>
          <w:szCs w:val="22"/>
        </w:rPr>
      </w:pPr>
      <w:r w:rsidRPr="00BB748C">
        <w:rPr>
          <w:sz w:val="22"/>
          <w:szCs w:val="22"/>
        </w:rPr>
        <w:t>Any chemical product provided to the customer becomes the property of the customer once the chemical container is opened, or a stored chemical exceeds its’ expiration date.  Chemical containers used in the management of the customer’s water treatment systems become the property of the customer.  In addition, spill residue or spill clean</w:t>
      </w:r>
      <w:r w:rsidR="00981C69">
        <w:rPr>
          <w:sz w:val="22"/>
          <w:szCs w:val="22"/>
        </w:rPr>
        <w:t>-</w:t>
      </w:r>
      <w:r w:rsidRPr="00BB748C">
        <w:rPr>
          <w:sz w:val="22"/>
          <w:szCs w:val="22"/>
        </w:rPr>
        <w:t xml:space="preserve">up materials of chemicals accidentally or inadvertently released at the customer’s facility become the property of the customer.  Unopened chemicals within their expiration date may be able to be returned to ACS upon approval, however, shipping will be the responsibility of the customer and there will be a restocking charge. </w:t>
      </w:r>
    </w:p>
    <w:p w14:paraId="7C46239C" w14:textId="77777777" w:rsidR="002950EB" w:rsidRPr="00BB748C" w:rsidRDefault="002950EB">
      <w:pPr>
        <w:rPr>
          <w:sz w:val="22"/>
          <w:szCs w:val="22"/>
        </w:rPr>
      </w:pPr>
    </w:p>
    <w:p w14:paraId="29D119AD" w14:textId="77777777" w:rsidR="002950EB" w:rsidRDefault="002950EB">
      <w:pPr>
        <w:rPr>
          <w:sz w:val="22"/>
          <w:szCs w:val="22"/>
        </w:rPr>
      </w:pPr>
      <w:r w:rsidRPr="00BB748C">
        <w:rPr>
          <w:sz w:val="22"/>
          <w:szCs w:val="22"/>
        </w:rPr>
        <w:t>Note: For return of merchandise ordered in error, or that is not wanted for any reason, there will be a 20% restocking charge for resalable drums of chemicals if prepaid to ACS plant, a 25% restocking charge if not prepaid.</w:t>
      </w:r>
    </w:p>
    <w:p w14:paraId="55D2BB04" w14:textId="77777777" w:rsidR="00CB3A86" w:rsidRDefault="00CB3A86">
      <w:pPr>
        <w:rPr>
          <w:sz w:val="22"/>
          <w:szCs w:val="22"/>
        </w:rPr>
      </w:pPr>
      <w:r>
        <w:rPr>
          <w:sz w:val="22"/>
          <w:szCs w:val="22"/>
        </w:rPr>
        <w:t xml:space="preserve">ACS Equipment will carry a One (1) Year Parts &amp; Labor Warranty. The customer is responsible for </w:t>
      </w:r>
      <w:proofErr w:type="gramStart"/>
      <w:r>
        <w:rPr>
          <w:sz w:val="22"/>
          <w:szCs w:val="22"/>
        </w:rPr>
        <w:t>installation</w:t>
      </w:r>
      <w:proofErr w:type="gramEnd"/>
      <w:r>
        <w:rPr>
          <w:sz w:val="22"/>
          <w:szCs w:val="22"/>
        </w:rPr>
        <w:t xml:space="preserve"> of the equipment provided by Advanced Chemical Systems.</w:t>
      </w:r>
    </w:p>
    <w:p w14:paraId="105D7900" w14:textId="77777777" w:rsidR="00152F4C" w:rsidRDefault="00152F4C">
      <w:pPr>
        <w:rPr>
          <w:sz w:val="22"/>
          <w:szCs w:val="22"/>
        </w:rPr>
      </w:pPr>
    </w:p>
    <w:p w14:paraId="6CF7A1BB" w14:textId="77777777" w:rsidR="002950EB" w:rsidRDefault="002950EB">
      <w:pPr>
        <w:rPr>
          <w:sz w:val="22"/>
          <w:szCs w:val="22"/>
        </w:rPr>
      </w:pPr>
    </w:p>
    <w:p w14:paraId="73046DA1" w14:textId="77777777" w:rsidR="00BB748C" w:rsidRPr="00BB748C" w:rsidRDefault="00BB748C">
      <w:pPr>
        <w:rPr>
          <w:sz w:val="22"/>
          <w:szCs w:val="22"/>
        </w:rPr>
      </w:pPr>
    </w:p>
    <w:p w14:paraId="0BEEAC82" w14:textId="77777777" w:rsidR="002950EB" w:rsidRPr="00BB748C" w:rsidRDefault="002950EB">
      <w:pPr>
        <w:rPr>
          <w:b/>
          <w:sz w:val="22"/>
          <w:szCs w:val="22"/>
        </w:rPr>
      </w:pPr>
      <w:r w:rsidRPr="00BB748C">
        <w:rPr>
          <w:b/>
          <w:sz w:val="22"/>
          <w:szCs w:val="22"/>
        </w:rPr>
        <w:t>Delivery and Losses</w:t>
      </w:r>
    </w:p>
    <w:p w14:paraId="5E5CA3CF" w14:textId="77777777" w:rsidR="002950EB" w:rsidRPr="00BB748C" w:rsidRDefault="002950EB">
      <w:pPr>
        <w:rPr>
          <w:sz w:val="22"/>
          <w:szCs w:val="22"/>
        </w:rPr>
      </w:pPr>
    </w:p>
    <w:p w14:paraId="230518F6" w14:textId="77777777" w:rsidR="002950EB" w:rsidRPr="00BB748C" w:rsidRDefault="002950EB">
      <w:pPr>
        <w:rPr>
          <w:sz w:val="22"/>
          <w:szCs w:val="22"/>
        </w:rPr>
      </w:pPr>
      <w:r w:rsidRPr="00BB748C">
        <w:rPr>
          <w:sz w:val="22"/>
          <w:szCs w:val="22"/>
        </w:rPr>
        <w:t xml:space="preserve">ACS will make every effort to provide the quoted materials and services promptly </w:t>
      </w:r>
      <w:proofErr w:type="gramStart"/>
      <w:r w:rsidRPr="00BB748C">
        <w:rPr>
          <w:sz w:val="22"/>
          <w:szCs w:val="22"/>
        </w:rPr>
        <w:t>and on a schedule</w:t>
      </w:r>
      <w:proofErr w:type="gramEnd"/>
      <w:r w:rsidRPr="00BB748C">
        <w:rPr>
          <w:sz w:val="22"/>
          <w:szCs w:val="22"/>
        </w:rPr>
        <w:t xml:space="preserve"> required by the Buyer and/or estimated by ACS.  The Seller shall not be liable for losses </w:t>
      </w:r>
      <w:r w:rsidR="00B036C9" w:rsidRPr="00BB748C">
        <w:rPr>
          <w:sz w:val="22"/>
          <w:szCs w:val="22"/>
        </w:rPr>
        <w:t>either</w:t>
      </w:r>
      <w:r w:rsidRPr="00BB748C">
        <w:rPr>
          <w:sz w:val="22"/>
          <w:szCs w:val="22"/>
        </w:rPr>
        <w:t xml:space="preserve"> direct or consequential, </w:t>
      </w:r>
      <w:r w:rsidR="00B036C9" w:rsidRPr="00BB748C">
        <w:rPr>
          <w:sz w:val="22"/>
          <w:szCs w:val="22"/>
        </w:rPr>
        <w:t>caused</w:t>
      </w:r>
      <w:r w:rsidRPr="00BB748C">
        <w:rPr>
          <w:sz w:val="22"/>
          <w:szCs w:val="22"/>
        </w:rPr>
        <w:t xml:space="preserve"> by delays in delivery resulting from labor disputes, shortages of raw materials, inability of suppliers to deliver or perform, losses or delays or damages while in </w:t>
      </w:r>
      <w:r w:rsidR="00B036C9" w:rsidRPr="00BB748C">
        <w:rPr>
          <w:sz w:val="22"/>
          <w:szCs w:val="22"/>
        </w:rPr>
        <w:t>the hands</w:t>
      </w:r>
      <w:r w:rsidRPr="00BB748C">
        <w:rPr>
          <w:sz w:val="22"/>
          <w:szCs w:val="22"/>
        </w:rPr>
        <w:t xml:space="preserve"> of a common carrier, fire, flood, riot, insurrection, and acts of God, or any other cause beyond the control of the Seller.</w:t>
      </w:r>
    </w:p>
    <w:p w14:paraId="159B6A44" w14:textId="77777777" w:rsidR="002950EB" w:rsidRDefault="002950EB">
      <w:pPr>
        <w:rPr>
          <w:sz w:val="22"/>
          <w:szCs w:val="22"/>
        </w:rPr>
      </w:pPr>
    </w:p>
    <w:p w14:paraId="06485E77" w14:textId="77777777" w:rsidR="00BB748C" w:rsidRPr="00BB748C" w:rsidRDefault="00BB748C">
      <w:pPr>
        <w:rPr>
          <w:sz w:val="22"/>
          <w:szCs w:val="22"/>
        </w:rPr>
      </w:pPr>
    </w:p>
    <w:p w14:paraId="215CB1B5" w14:textId="77777777" w:rsidR="002950EB" w:rsidRPr="00BB748C" w:rsidRDefault="00B036C9">
      <w:pPr>
        <w:rPr>
          <w:b/>
          <w:sz w:val="22"/>
          <w:szCs w:val="22"/>
        </w:rPr>
      </w:pPr>
      <w:r w:rsidRPr="00BB748C">
        <w:rPr>
          <w:b/>
          <w:sz w:val="22"/>
          <w:szCs w:val="22"/>
        </w:rPr>
        <w:t>Right to Cure</w:t>
      </w:r>
    </w:p>
    <w:p w14:paraId="7C1A2240" w14:textId="77777777" w:rsidR="00B036C9" w:rsidRPr="00BB748C" w:rsidRDefault="00B036C9">
      <w:pPr>
        <w:rPr>
          <w:sz w:val="22"/>
          <w:szCs w:val="22"/>
        </w:rPr>
      </w:pPr>
    </w:p>
    <w:p w14:paraId="11A0E59E" w14:textId="77777777" w:rsidR="00B036C9" w:rsidRPr="00BB748C" w:rsidRDefault="00B036C9">
      <w:pPr>
        <w:rPr>
          <w:sz w:val="22"/>
          <w:szCs w:val="22"/>
        </w:rPr>
      </w:pPr>
      <w:r w:rsidRPr="00BB748C">
        <w:rPr>
          <w:sz w:val="22"/>
          <w:szCs w:val="22"/>
        </w:rPr>
        <w:t>Buyer shall give ACS written notice of specifying any performance deficiencies and allow ACS a meaningful opportunity of no less than 90 days to correct prior actions adverse to ACS.</w:t>
      </w:r>
    </w:p>
    <w:p w14:paraId="64959552" w14:textId="77777777" w:rsidR="00B036C9" w:rsidRDefault="00B036C9">
      <w:pPr>
        <w:rPr>
          <w:sz w:val="22"/>
          <w:szCs w:val="22"/>
        </w:rPr>
      </w:pPr>
    </w:p>
    <w:p w14:paraId="598E4A19" w14:textId="77777777" w:rsidR="00BB748C" w:rsidRPr="00BB748C" w:rsidRDefault="00BB748C">
      <w:pPr>
        <w:rPr>
          <w:sz w:val="22"/>
          <w:szCs w:val="22"/>
        </w:rPr>
      </w:pPr>
    </w:p>
    <w:p w14:paraId="42BD7CB8" w14:textId="77777777" w:rsidR="00B036C9" w:rsidRPr="00BB748C" w:rsidRDefault="00B036C9">
      <w:pPr>
        <w:rPr>
          <w:b/>
          <w:sz w:val="22"/>
          <w:szCs w:val="22"/>
        </w:rPr>
      </w:pPr>
      <w:r w:rsidRPr="00BB748C">
        <w:rPr>
          <w:b/>
          <w:sz w:val="22"/>
          <w:szCs w:val="22"/>
        </w:rPr>
        <w:t>Insurance</w:t>
      </w:r>
    </w:p>
    <w:p w14:paraId="7A667E4D" w14:textId="77777777" w:rsidR="00B036C9" w:rsidRPr="00BB748C" w:rsidRDefault="00B036C9">
      <w:pPr>
        <w:rPr>
          <w:sz w:val="22"/>
          <w:szCs w:val="22"/>
        </w:rPr>
      </w:pPr>
    </w:p>
    <w:p w14:paraId="4908398C" w14:textId="77777777" w:rsidR="00B036C9" w:rsidRPr="00BB748C" w:rsidRDefault="00B036C9">
      <w:pPr>
        <w:rPr>
          <w:sz w:val="22"/>
          <w:szCs w:val="22"/>
        </w:rPr>
      </w:pPr>
      <w:r w:rsidRPr="00BB748C">
        <w:rPr>
          <w:sz w:val="22"/>
          <w:szCs w:val="22"/>
        </w:rPr>
        <w:t xml:space="preserve">ACS shall be relieved of its obligations with respect to its warranties, performance goals, cost savings or usage goals or any other commitments, in addition to any other </w:t>
      </w:r>
      <w:r w:rsidR="00BB748C" w:rsidRPr="00BB748C">
        <w:rPr>
          <w:sz w:val="22"/>
          <w:szCs w:val="22"/>
        </w:rPr>
        <w:t>remedies</w:t>
      </w:r>
      <w:r w:rsidRPr="00BB748C">
        <w:rPr>
          <w:sz w:val="22"/>
          <w:szCs w:val="22"/>
        </w:rPr>
        <w:t xml:space="preserve"> it may have in the event of Buyer’s </w:t>
      </w:r>
      <w:r w:rsidR="00BB748C" w:rsidRPr="00BB748C">
        <w:rPr>
          <w:sz w:val="22"/>
          <w:szCs w:val="22"/>
        </w:rPr>
        <w:t>failure</w:t>
      </w:r>
      <w:r w:rsidRPr="00BB748C">
        <w:rPr>
          <w:sz w:val="22"/>
          <w:szCs w:val="22"/>
        </w:rPr>
        <w:t>: (a)</w:t>
      </w:r>
      <w:r w:rsidR="00BB748C" w:rsidRPr="00BB748C">
        <w:rPr>
          <w:sz w:val="22"/>
          <w:szCs w:val="22"/>
        </w:rPr>
        <w:t xml:space="preserve"> to operate the systems treated with ACS’s Goods and all related equipment and processes (“Systems”) within control parameters or, if none, within industry customary operating conditions; (b) to maintain the systems in good operation order and repair; (c) to follow ACS’s recommendations or to fulfill its responsibilities for System operation; (d) to communicate to ACS hidden or not obvious system, process or equipment conditions affecting ACS’s Goods or (e) to provide complete and accurate system data.  In the event ACS fails to comply with any of Buyer’s insurance requirements, whether imposed by contract or otherwise, Buyer’s sole remedy shall be termination of purchases from ACS.</w:t>
      </w:r>
    </w:p>
    <w:p w14:paraId="5B948726" w14:textId="77777777" w:rsidR="00BB748C" w:rsidRDefault="00BB748C">
      <w:pPr>
        <w:rPr>
          <w:sz w:val="22"/>
          <w:szCs w:val="22"/>
        </w:rPr>
      </w:pPr>
    </w:p>
    <w:p w14:paraId="6C11AE18" w14:textId="77777777" w:rsidR="00BB748C" w:rsidRPr="00BB748C" w:rsidRDefault="00BB748C">
      <w:pPr>
        <w:rPr>
          <w:sz w:val="22"/>
          <w:szCs w:val="22"/>
        </w:rPr>
      </w:pPr>
    </w:p>
    <w:p w14:paraId="7D50C121" w14:textId="77777777" w:rsidR="00BB748C" w:rsidRPr="00BB748C" w:rsidRDefault="00BB748C">
      <w:pPr>
        <w:rPr>
          <w:b/>
          <w:sz w:val="22"/>
          <w:szCs w:val="22"/>
        </w:rPr>
      </w:pPr>
      <w:r w:rsidRPr="00BB748C">
        <w:rPr>
          <w:b/>
          <w:sz w:val="22"/>
          <w:szCs w:val="22"/>
        </w:rPr>
        <w:t>Exceptions</w:t>
      </w:r>
    </w:p>
    <w:p w14:paraId="1E0E1D48" w14:textId="77777777" w:rsidR="00BB748C" w:rsidRPr="00BB748C" w:rsidRDefault="00BB748C">
      <w:pPr>
        <w:rPr>
          <w:sz w:val="22"/>
          <w:szCs w:val="22"/>
        </w:rPr>
      </w:pPr>
    </w:p>
    <w:p w14:paraId="1E86043D" w14:textId="77777777" w:rsidR="00BB748C" w:rsidRPr="00BB748C" w:rsidRDefault="00BB748C">
      <w:pPr>
        <w:rPr>
          <w:sz w:val="22"/>
          <w:szCs w:val="22"/>
        </w:rPr>
      </w:pPr>
      <w:r w:rsidRPr="00BB748C">
        <w:rPr>
          <w:sz w:val="22"/>
          <w:szCs w:val="22"/>
        </w:rPr>
        <w:t xml:space="preserve">All orders are accepted solely </w:t>
      </w:r>
      <w:proofErr w:type="gramStart"/>
      <w:r w:rsidRPr="00BB748C">
        <w:rPr>
          <w:sz w:val="22"/>
          <w:szCs w:val="22"/>
        </w:rPr>
        <w:t>on the basis of</w:t>
      </w:r>
      <w:proofErr w:type="gramEnd"/>
      <w:r w:rsidRPr="00BB748C">
        <w:rPr>
          <w:sz w:val="22"/>
          <w:szCs w:val="22"/>
        </w:rPr>
        <w:t xml:space="preserve"> the above terms and conditions, regardless of </w:t>
      </w:r>
      <w:proofErr w:type="gramStart"/>
      <w:r w:rsidRPr="00BB748C">
        <w:rPr>
          <w:sz w:val="22"/>
          <w:szCs w:val="22"/>
        </w:rPr>
        <w:t>contrary</w:t>
      </w:r>
      <w:proofErr w:type="gramEnd"/>
      <w:r w:rsidRPr="00BB748C">
        <w:rPr>
          <w:sz w:val="22"/>
          <w:szCs w:val="22"/>
        </w:rPr>
        <w:t xml:space="preserve"> conditions set up on Buyer’s purchase order, unless exceptions are clearly stated in writing and signed by an officer of ACS.</w:t>
      </w:r>
    </w:p>
    <w:sectPr w:rsidR="00BB748C" w:rsidRPr="00BB748C" w:rsidSect="00FD4A79">
      <w:pgSz w:w="12240" w:h="15840"/>
      <w:pgMar w:top="99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B204F"/>
    <w:multiLevelType w:val="hybridMultilevel"/>
    <w:tmpl w:val="49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93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C0"/>
    <w:rsid w:val="00002B05"/>
    <w:rsid w:val="00030A00"/>
    <w:rsid w:val="00054406"/>
    <w:rsid w:val="00114108"/>
    <w:rsid w:val="00115252"/>
    <w:rsid w:val="001359AC"/>
    <w:rsid w:val="00152F4C"/>
    <w:rsid w:val="0018470C"/>
    <w:rsid w:val="00191E1E"/>
    <w:rsid w:val="001C3476"/>
    <w:rsid w:val="0020110B"/>
    <w:rsid w:val="0025781D"/>
    <w:rsid w:val="002950EB"/>
    <w:rsid w:val="003775A8"/>
    <w:rsid w:val="00377C6B"/>
    <w:rsid w:val="003D0D84"/>
    <w:rsid w:val="0043237B"/>
    <w:rsid w:val="00483F01"/>
    <w:rsid w:val="004B1712"/>
    <w:rsid w:val="004F27ED"/>
    <w:rsid w:val="00500FFD"/>
    <w:rsid w:val="00504C7D"/>
    <w:rsid w:val="00514540"/>
    <w:rsid w:val="00534318"/>
    <w:rsid w:val="005478F9"/>
    <w:rsid w:val="005A5AC8"/>
    <w:rsid w:val="006556E5"/>
    <w:rsid w:val="00681AAA"/>
    <w:rsid w:val="006D1460"/>
    <w:rsid w:val="007615D2"/>
    <w:rsid w:val="007B1C0D"/>
    <w:rsid w:val="007B3CEE"/>
    <w:rsid w:val="00837E33"/>
    <w:rsid w:val="00845436"/>
    <w:rsid w:val="00851D99"/>
    <w:rsid w:val="00863502"/>
    <w:rsid w:val="00875595"/>
    <w:rsid w:val="00981C69"/>
    <w:rsid w:val="009A21CE"/>
    <w:rsid w:val="00A40365"/>
    <w:rsid w:val="00AB15D2"/>
    <w:rsid w:val="00AB189D"/>
    <w:rsid w:val="00B036C9"/>
    <w:rsid w:val="00B52FD2"/>
    <w:rsid w:val="00B64E1C"/>
    <w:rsid w:val="00BB748C"/>
    <w:rsid w:val="00C05D66"/>
    <w:rsid w:val="00C213B8"/>
    <w:rsid w:val="00C42C67"/>
    <w:rsid w:val="00CB3A86"/>
    <w:rsid w:val="00DE7C69"/>
    <w:rsid w:val="00E06B61"/>
    <w:rsid w:val="00E66EA9"/>
    <w:rsid w:val="00E85C91"/>
    <w:rsid w:val="00F01153"/>
    <w:rsid w:val="00F273C0"/>
    <w:rsid w:val="00F66762"/>
    <w:rsid w:val="00FA3696"/>
    <w:rsid w:val="00FB3B04"/>
    <w:rsid w:val="00FD49D2"/>
    <w:rsid w:val="00FD4A79"/>
    <w:rsid w:val="00FD57CD"/>
    <w:rsid w:val="00FE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F5E647"/>
  <w15:docId w15:val="{3210ACA2-4705-42FE-99D9-0661FF84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91"/>
    <w:rPr>
      <w:sz w:val="24"/>
      <w:szCs w:val="24"/>
    </w:rPr>
  </w:style>
  <w:style w:type="paragraph" w:styleId="Heading1">
    <w:name w:val="heading 1"/>
    <w:basedOn w:val="Normal"/>
    <w:next w:val="Normal"/>
    <w:qFormat/>
    <w:rsid w:val="00E85C91"/>
    <w:pPr>
      <w:keepNext/>
      <w:jc w:val="center"/>
      <w:outlineLvl w:val="0"/>
    </w:pPr>
    <w:rPr>
      <w:sz w:val="32"/>
    </w:rPr>
  </w:style>
  <w:style w:type="paragraph" w:styleId="Heading2">
    <w:name w:val="heading 2"/>
    <w:basedOn w:val="Normal"/>
    <w:next w:val="Normal"/>
    <w:qFormat/>
    <w:rsid w:val="00E85C9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85C91"/>
    <w:rPr>
      <w:color w:val="0000FF"/>
      <w:u w:val="single"/>
    </w:rPr>
  </w:style>
  <w:style w:type="character" w:styleId="Strong">
    <w:name w:val="Strong"/>
    <w:basedOn w:val="DefaultParagraphFont"/>
    <w:qFormat/>
    <w:rsid w:val="00E85C91"/>
    <w:rPr>
      <w:b/>
      <w:bCs/>
    </w:rPr>
  </w:style>
  <w:style w:type="table" w:styleId="TableGrid">
    <w:name w:val="Table Grid"/>
    <w:basedOn w:val="TableNormal"/>
    <w:uiPriority w:val="59"/>
    <w:rsid w:val="00F2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3B8"/>
    <w:pPr>
      <w:ind w:left="720"/>
      <w:contextualSpacing/>
    </w:pPr>
  </w:style>
  <w:style w:type="paragraph" w:styleId="BalloonText">
    <w:name w:val="Balloon Text"/>
    <w:basedOn w:val="Normal"/>
    <w:link w:val="BalloonTextChar"/>
    <w:uiPriority w:val="99"/>
    <w:semiHidden/>
    <w:unhideWhenUsed/>
    <w:rsid w:val="0025781D"/>
    <w:rPr>
      <w:rFonts w:ascii="Tahoma" w:hAnsi="Tahoma" w:cs="Tahoma"/>
      <w:sz w:val="16"/>
      <w:szCs w:val="16"/>
    </w:rPr>
  </w:style>
  <w:style w:type="character" w:customStyle="1" w:styleId="BalloonTextChar">
    <w:name w:val="Balloon Text Char"/>
    <w:basedOn w:val="DefaultParagraphFont"/>
    <w:link w:val="BalloonText"/>
    <w:uiPriority w:val="99"/>
    <w:semiHidden/>
    <w:rsid w:val="00257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21CD-3FDE-4C7F-B325-3FCBC2F9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HA-CSA-2017</vt:lpstr>
    </vt:vector>
  </TitlesOfParts>
  <Company>Hewlett-Packard Company</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MVoS - ACS CSA - 2 Year</dc:title>
  <dc:creator>Greg Pribek</dc:creator>
  <cp:keywords>ACS Chemical Service Agreement</cp:keywords>
  <cp:lastModifiedBy>Greg Pribek</cp:lastModifiedBy>
  <cp:revision>2</cp:revision>
  <cp:lastPrinted>2016-10-12T09:33:00Z</cp:lastPrinted>
  <dcterms:created xsi:type="dcterms:W3CDTF">2024-10-22T17:33:00Z</dcterms:created>
  <dcterms:modified xsi:type="dcterms:W3CDTF">2024-10-22T17:33:00Z</dcterms:modified>
</cp:coreProperties>
</file>