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3E2E" w14:textId="77777777" w:rsidR="0074025F" w:rsidRPr="00CD5C65" w:rsidRDefault="00DB7A51" w:rsidP="00BC59CB">
      <w:pPr>
        <w:spacing w:line="240" w:lineRule="auto"/>
        <w:jc w:val="center"/>
      </w:pPr>
      <w:r w:rsidRPr="00886A64">
        <w:rPr>
          <w:rFonts w:ascii="Bookman Old Style" w:hAnsi="Bookman Old Style"/>
          <w:b/>
          <w:noProof/>
          <w:sz w:val="36"/>
          <w:szCs w:val="36"/>
        </w:rPr>
        <w:drawing>
          <wp:inline distT="0" distB="0" distL="0" distR="0" wp14:anchorId="59377B2B" wp14:editId="407CF391">
            <wp:extent cx="1146773" cy="799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87" cy="8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842" w:rsidRPr="001F0828">
        <w:rPr>
          <w:rFonts w:ascii="Bookman Old Style" w:hAnsi="Bookman Old Style"/>
          <w:b/>
          <w:sz w:val="36"/>
          <w:szCs w:val="36"/>
          <w:u w:val="single"/>
        </w:rPr>
        <w:t>MEMORANDUM OF UNDERSTANDING</w:t>
      </w:r>
    </w:p>
    <w:p w14:paraId="740A4BF7" w14:textId="101FD7B1" w:rsidR="00C74842" w:rsidRPr="00DB6A82" w:rsidRDefault="00C74842" w:rsidP="00BC59CB">
      <w:pPr>
        <w:spacing w:line="240" w:lineRule="auto"/>
        <w:ind w:firstLine="720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This Memorandum of Understanding</w:t>
      </w:r>
      <w:r w:rsidR="00D938AF" w:rsidRPr="00DB6A82">
        <w:rPr>
          <w:rFonts w:ascii="Bookman Old Style" w:hAnsi="Bookman Old Style"/>
        </w:rPr>
        <w:t xml:space="preserve"> (</w:t>
      </w:r>
      <w:r w:rsidR="00216273" w:rsidRPr="00DB6A82">
        <w:rPr>
          <w:rFonts w:ascii="Bookman Old Style" w:hAnsi="Bookman Old Style"/>
        </w:rPr>
        <w:t>“</w:t>
      </w:r>
      <w:r w:rsidR="00D938AF" w:rsidRPr="00DB6A82">
        <w:rPr>
          <w:rFonts w:ascii="Bookman Old Style" w:hAnsi="Bookman Old Style"/>
        </w:rPr>
        <w:t>MOU</w:t>
      </w:r>
      <w:r w:rsidR="00216273" w:rsidRPr="00DB6A82">
        <w:rPr>
          <w:rFonts w:ascii="Bookman Old Style" w:hAnsi="Bookman Old Style"/>
        </w:rPr>
        <w:t>”</w:t>
      </w:r>
      <w:r w:rsidR="00D938AF" w:rsidRPr="00DB6A82">
        <w:rPr>
          <w:rFonts w:ascii="Bookman Old Style" w:hAnsi="Bookman Old Style"/>
        </w:rPr>
        <w:t>)</w:t>
      </w:r>
      <w:r w:rsidRPr="00DB6A82">
        <w:rPr>
          <w:rFonts w:ascii="Bookman Old Style" w:hAnsi="Bookman Old Style"/>
        </w:rPr>
        <w:t xml:space="preserve"> is between Sauk County </w:t>
      </w:r>
      <w:r w:rsidR="00E54F44" w:rsidRPr="00DB6A82">
        <w:rPr>
          <w:rFonts w:ascii="Bookman Old Style" w:hAnsi="Bookman Old Style"/>
        </w:rPr>
        <w:t xml:space="preserve">(and administered by the </w:t>
      </w:r>
      <w:r w:rsidR="00DC76D0" w:rsidRPr="00DB6A82">
        <w:rPr>
          <w:rFonts w:ascii="Bookman Old Style" w:hAnsi="Bookman Old Style"/>
        </w:rPr>
        <w:t>Justice, Diversion, and Support (JDS) programs</w:t>
      </w:r>
      <w:r w:rsidR="00E54F44" w:rsidRPr="00DB6A82">
        <w:rPr>
          <w:rFonts w:ascii="Bookman Old Style" w:hAnsi="Bookman Old Style"/>
        </w:rPr>
        <w:t>)</w:t>
      </w:r>
      <w:r w:rsidR="00DC76D0" w:rsidRPr="00DB6A82">
        <w:rPr>
          <w:rFonts w:ascii="Bookman Old Style" w:hAnsi="Bookman Old Style"/>
        </w:rPr>
        <w:t>,</w:t>
      </w:r>
      <w:r w:rsidR="00FB4FA1" w:rsidRPr="00DB6A82">
        <w:rPr>
          <w:rFonts w:ascii="Bookman Old Style" w:hAnsi="Bookman Old Style"/>
        </w:rPr>
        <w:t xml:space="preserve"> 5</w:t>
      </w:r>
      <w:r w:rsidR="00A25484" w:rsidRPr="00DB6A82">
        <w:rPr>
          <w:rFonts w:ascii="Bookman Old Style" w:hAnsi="Bookman Old Style"/>
        </w:rPr>
        <w:t>05</w:t>
      </w:r>
      <w:r w:rsidRPr="00DB6A82">
        <w:rPr>
          <w:rFonts w:ascii="Bookman Old Style" w:hAnsi="Bookman Old Style"/>
        </w:rPr>
        <w:t xml:space="preserve"> </w:t>
      </w:r>
      <w:r w:rsidR="00FB4FA1" w:rsidRPr="00DB6A82">
        <w:rPr>
          <w:rFonts w:ascii="Bookman Old Style" w:hAnsi="Bookman Old Style"/>
        </w:rPr>
        <w:t>Broadway</w:t>
      </w:r>
      <w:r w:rsidRPr="00DB6A82">
        <w:rPr>
          <w:rFonts w:ascii="Bookman Old Style" w:hAnsi="Bookman Old Style"/>
        </w:rPr>
        <w:t xml:space="preserve"> St., Baraboo, WI 53913 and </w:t>
      </w:r>
      <w:r w:rsidR="00F61ECC" w:rsidRPr="00DB6A82">
        <w:rPr>
          <w:rFonts w:ascii="Bookman Old Style" w:hAnsi="Bookman Old Style"/>
        </w:rPr>
        <w:t>Options Labs</w:t>
      </w:r>
      <w:r w:rsidR="008E77A0" w:rsidRPr="00DB6A82">
        <w:rPr>
          <w:rFonts w:ascii="Bookman Old Style" w:hAnsi="Bookman Old Style"/>
        </w:rPr>
        <w:t xml:space="preserve"> (contractor)</w:t>
      </w:r>
      <w:r w:rsidR="009B33EC" w:rsidRPr="00DB6A82">
        <w:rPr>
          <w:rFonts w:ascii="Bookman Old Style" w:hAnsi="Bookman Old Style"/>
        </w:rPr>
        <w:t xml:space="preserve">, </w:t>
      </w:r>
      <w:r w:rsidR="00F61ECC" w:rsidRPr="00DB6A82">
        <w:rPr>
          <w:rFonts w:ascii="Bookman Old Style" w:hAnsi="Bookman Old Style"/>
        </w:rPr>
        <w:t>4000 W. Spencer Street, Appleton, WI 54914</w:t>
      </w:r>
      <w:r w:rsidR="00F76378" w:rsidRPr="00DB6A82">
        <w:rPr>
          <w:rFonts w:ascii="Bookman Old Style" w:hAnsi="Bookman Old Style"/>
        </w:rPr>
        <w:t xml:space="preserve">. </w:t>
      </w:r>
      <w:r w:rsidRPr="00DB6A82">
        <w:rPr>
          <w:rFonts w:ascii="Bookman Old Style" w:hAnsi="Bookman Old Style"/>
        </w:rPr>
        <w:t xml:space="preserve"> </w:t>
      </w:r>
    </w:p>
    <w:p w14:paraId="2A2F7978" w14:textId="41E0DA41" w:rsidR="00A031BA" w:rsidRPr="00DB6A82" w:rsidRDefault="00C74842" w:rsidP="009E6468">
      <w:p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ab/>
        <w:t xml:space="preserve">The MOU will be effective </w:t>
      </w:r>
      <w:r w:rsidR="00F61ECC" w:rsidRPr="00DB6A82">
        <w:rPr>
          <w:rFonts w:ascii="Bookman Old Style" w:hAnsi="Bookman Old Style"/>
        </w:rPr>
        <w:t>01/01/2023 through 12/31/2023.</w:t>
      </w:r>
      <w:r w:rsidRPr="00DB6A82">
        <w:rPr>
          <w:rFonts w:ascii="Bookman Old Style" w:hAnsi="Bookman Old Style"/>
        </w:rPr>
        <w:t xml:space="preserve"> </w:t>
      </w:r>
      <w:r w:rsidR="00FD0AB4" w:rsidRPr="00DB6A82">
        <w:rPr>
          <w:rFonts w:ascii="Bookman Old Style" w:hAnsi="Bookman Old Style"/>
        </w:rPr>
        <w:t>Annual review and renewal by both parties should occur at least 30 days prior to the expiration</w:t>
      </w:r>
      <w:r w:rsidRPr="00DB6A82">
        <w:rPr>
          <w:rFonts w:ascii="Bookman Old Style" w:hAnsi="Bookman Old Style"/>
        </w:rPr>
        <w:t xml:space="preserve">. </w:t>
      </w:r>
    </w:p>
    <w:p w14:paraId="1247356B" w14:textId="6F8D1E0E" w:rsidR="00014230" w:rsidRPr="00DB6A82" w:rsidRDefault="00014230" w:rsidP="009E6468">
      <w:p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 xml:space="preserve">Options Lab agrees to: </w:t>
      </w:r>
    </w:p>
    <w:p w14:paraId="5DCEB871" w14:textId="28B47AEE" w:rsidR="008E77A0" w:rsidRPr="00DB6A82" w:rsidRDefault="00014230" w:rsidP="008E77A0">
      <w:pPr>
        <w:pStyle w:val="ListParagraph"/>
        <w:numPr>
          <w:ilvl w:val="0"/>
          <w:numId w:val="9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Maintain and operate a co-located collection site for all specimen collections, operate the co-located collection site in County-provided space from 8 am to 10 am, seven (7) days a week</w:t>
      </w:r>
      <w:r w:rsidR="00465B77">
        <w:rPr>
          <w:rFonts w:ascii="Bookman Old Style" w:hAnsi="Bookman Old Style"/>
        </w:rPr>
        <w:t>,</w:t>
      </w:r>
      <w:r w:rsidRPr="00DB6A82">
        <w:rPr>
          <w:rFonts w:ascii="Bookman Old Style" w:hAnsi="Bookman Old Style"/>
        </w:rPr>
        <w:t xml:space="preserve"> unless there are no clients scheduled. </w:t>
      </w:r>
    </w:p>
    <w:p w14:paraId="226EF95E" w14:textId="77777777" w:rsidR="008E77A0" w:rsidRPr="00DB6A82" w:rsidRDefault="008E77A0" w:rsidP="008E77A0">
      <w:pPr>
        <w:pStyle w:val="ListParagraph"/>
        <w:spacing w:line="240" w:lineRule="auto"/>
        <w:rPr>
          <w:rFonts w:ascii="Bookman Old Style" w:hAnsi="Bookman Old Style"/>
        </w:rPr>
      </w:pPr>
    </w:p>
    <w:p w14:paraId="5C25494B" w14:textId="3D5F231C" w:rsidR="008E77A0" w:rsidRPr="00DB6A82" w:rsidRDefault="008E77A0" w:rsidP="00450AB4">
      <w:pPr>
        <w:pStyle w:val="ListParagraph"/>
        <w:numPr>
          <w:ilvl w:val="0"/>
          <w:numId w:val="9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Will</w:t>
      </w:r>
      <w:r w:rsidR="00014230" w:rsidRPr="00DB6A82">
        <w:rPr>
          <w:rFonts w:ascii="Bookman Old Style" w:hAnsi="Bookman Old Style"/>
        </w:rPr>
        <w:t xml:space="preserve"> provide an e-mail to Programs Manager and staff, no later than the next business day, if a client attempts to use a device, adulterate a sample, or substitute a sample. </w:t>
      </w:r>
    </w:p>
    <w:p w14:paraId="1D79A5D4" w14:textId="77777777" w:rsidR="008E77A0" w:rsidRPr="00DB6A82" w:rsidRDefault="008E77A0" w:rsidP="008E77A0">
      <w:pPr>
        <w:pStyle w:val="ListParagraph"/>
        <w:rPr>
          <w:rFonts w:ascii="Bookman Old Style" w:hAnsi="Bookman Old Style"/>
        </w:rPr>
      </w:pPr>
    </w:p>
    <w:p w14:paraId="4B4C268F" w14:textId="77777777" w:rsidR="008E77A0" w:rsidRPr="00DB6A82" w:rsidRDefault="008E77A0" w:rsidP="00450AB4">
      <w:pPr>
        <w:pStyle w:val="ListParagraph"/>
        <w:numPr>
          <w:ilvl w:val="0"/>
          <w:numId w:val="9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 xml:space="preserve">Will </w:t>
      </w:r>
      <w:r w:rsidR="00014230" w:rsidRPr="00DB6A82">
        <w:rPr>
          <w:rFonts w:ascii="Bookman Old Style" w:hAnsi="Bookman Old Style"/>
        </w:rPr>
        <w:t xml:space="preserve">provide each client with an orientation session which includes the necessary information regarding the alcohol and drug testing process. </w:t>
      </w:r>
    </w:p>
    <w:p w14:paraId="4370162A" w14:textId="77777777" w:rsidR="008E77A0" w:rsidRPr="00DB6A82" w:rsidRDefault="008E77A0" w:rsidP="008E77A0">
      <w:pPr>
        <w:pStyle w:val="ListParagraph"/>
        <w:rPr>
          <w:rFonts w:ascii="Bookman Old Style" w:hAnsi="Bookman Old Style"/>
        </w:rPr>
      </w:pPr>
    </w:p>
    <w:p w14:paraId="73FEBDEE" w14:textId="05D2CAA8" w:rsidR="00F61ECC" w:rsidRPr="00DB6A82" w:rsidRDefault="008E77A0" w:rsidP="00450AB4">
      <w:pPr>
        <w:pStyle w:val="ListParagraph"/>
        <w:numPr>
          <w:ilvl w:val="0"/>
          <w:numId w:val="9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Will</w:t>
      </w:r>
      <w:r w:rsidR="00014230" w:rsidRPr="00DB6A82">
        <w:rPr>
          <w:rFonts w:ascii="Bookman Old Style" w:hAnsi="Bookman Old Style"/>
        </w:rPr>
        <w:t xml:space="preserve"> have staff conduct breath tests on each client prior to observing the drug screen.</w:t>
      </w:r>
    </w:p>
    <w:p w14:paraId="00941215" w14:textId="77777777" w:rsidR="008E77A0" w:rsidRPr="00DB6A82" w:rsidRDefault="008E77A0" w:rsidP="008E77A0">
      <w:pPr>
        <w:pStyle w:val="ListParagraph"/>
        <w:rPr>
          <w:rFonts w:ascii="Bookman Old Style" w:hAnsi="Bookman Old Style"/>
        </w:rPr>
      </w:pPr>
    </w:p>
    <w:p w14:paraId="02B54E93" w14:textId="66704E68" w:rsidR="008E77A0" w:rsidRPr="00DB6A82" w:rsidRDefault="008E77A0" w:rsidP="008E77A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8E77A0">
        <w:rPr>
          <w:rFonts w:ascii="Bookman Old Style" w:hAnsi="Bookman Old Style"/>
        </w:rPr>
        <w:t xml:space="preserve">Staff the office with personnel that are vetted via a criminal background check and drug test, trained how to collect various specimens, are provided instruction regarding the confidentiality of all information and fraternization. </w:t>
      </w:r>
    </w:p>
    <w:p w14:paraId="5C4A8DAF" w14:textId="7D0DAEAF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t xml:space="preserve">Supplies and Transportation: The contractor shall provide all necessary sample collection and transportation supplies and courier pick-up within 24 hours of notification for specimens collected. </w:t>
      </w:r>
    </w:p>
    <w:p w14:paraId="10F36DFB" w14:textId="77777777" w:rsidR="00014230" w:rsidRPr="00DB6A82" w:rsidRDefault="00014230" w:rsidP="00014230">
      <w:pPr>
        <w:pStyle w:val="Default"/>
        <w:rPr>
          <w:rFonts w:ascii="Bookman Old Style" w:hAnsi="Bookman Old Style"/>
          <w:sz w:val="22"/>
          <w:szCs w:val="22"/>
        </w:rPr>
      </w:pPr>
    </w:p>
    <w:p w14:paraId="332A521C" w14:textId="77777777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t xml:space="preserve">Laboratory Testing: The contractor shall operate a certified laboratory, conduct a laboratory immunoassay screen on all samples, all positive immunoassay screens must be run a second time with a new aliquot of the specimen prior to reporting the positive specimen, report the screen results by the completion of the next business day following specimen collection, conduct confirmation via GC/MS or LC-MS/MS as requested, retain negative specimens for five (5) business days, store non-negative samples in a secure, frozen storage for thirty (30) days, and conduct specimen validity testing via creatinine testing on all samples and specific gravity, PH, and oxidants. </w:t>
      </w:r>
    </w:p>
    <w:p w14:paraId="31290157" w14:textId="77777777" w:rsidR="00450AB4" w:rsidRPr="00DB6A82" w:rsidRDefault="00450AB4" w:rsidP="00014230">
      <w:pPr>
        <w:pStyle w:val="Default"/>
        <w:rPr>
          <w:rFonts w:ascii="Bookman Old Style" w:hAnsi="Bookman Old Style"/>
          <w:sz w:val="22"/>
          <w:szCs w:val="22"/>
        </w:rPr>
      </w:pPr>
    </w:p>
    <w:p w14:paraId="799CC659" w14:textId="54C8A9DA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t xml:space="preserve">Electronic Chain of Custody: The IMS shall generate a legally defensible electronic chain of custody that fully integrates donor demographic data and tracks the specimen during all phases of the testing. </w:t>
      </w:r>
    </w:p>
    <w:p w14:paraId="505F2D9D" w14:textId="77777777" w:rsidR="00014230" w:rsidRPr="00DB6A82" w:rsidRDefault="00014230" w:rsidP="00014230">
      <w:pPr>
        <w:pStyle w:val="Default"/>
        <w:rPr>
          <w:rFonts w:ascii="Bookman Old Style" w:hAnsi="Bookman Old Style"/>
          <w:sz w:val="22"/>
          <w:szCs w:val="22"/>
        </w:rPr>
      </w:pPr>
    </w:p>
    <w:p w14:paraId="0E723DCB" w14:textId="5719FC87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lastRenderedPageBreak/>
        <w:t>Results Reporting: The contractor shall report all test results and related information via the IMS more specifically, reports test results for urine and oral fluid on the next business day</w:t>
      </w:r>
      <w:r w:rsidR="00DB6A82" w:rsidRPr="00DB6A82">
        <w:rPr>
          <w:rFonts w:ascii="Bookman Old Style" w:hAnsi="Bookman Old Style"/>
          <w:sz w:val="22"/>
          <w:szCs w:val="22"/>
        </w:rPr>
        <w:t xml:space="preserve"> of when the test was received at the lab</w:t>
      </w:r>
      <w:r w:rsidRPr="00DB6A82">
        <w:rPr>
          <w:rFonts w:ascii="Bookman Old Style" w:hAnsi="Bookman Old Style"/>
          <w:sz w:val="22"/>
          <w:szCs w:val="22"/>
        </w:rPr>
        <w:t xml:space="preserve">. Test results for hair should be reported within five business days, segment results and test date by servicing case </w:t>
      </w:r>
      <w:r w:rsidR="00222206" w:rsidRPr="00DB6A82">
        <w:rPr>
          <w:rFonts w:ascii="Bookman Old Style" w:hAnsi="Bookman Old Style"/>
          <w:sz w:val="22"/>
          <w:szCs w:val="22"/>
        </w:rPr>
        <w:t>coordinator</w:t>
      </w:r>
      <w:r w:rsidRPr="00DB6A82">
        <w:rPr>
          <w:rFonts w:ascii="Bookman Old Style" w:hAnsi="Bookman Old Style"/>
          <w:sz w:val="22"/>
          <w:szCs w:val="22"/>
        </w:rPr>
        <w:t xml:space="preserve">, conduct data analysis on specimen results to discern new use from residual use, assist with results interpretation, and provide consultation and results interpretation in-person and/or via teleconference on an as needed basis. </w:t>
      </w:r>
    </w:p>
    <w:p w14:paraId="73F4D941" w14:textId="77777777" w:rsidR="00450AB4" w:rsidRPr="00DB6A82" w:rsidRDefault="00450AB4" w:rsidP="00014230">
      <w:pPr>
        <w:pStyle w:val="Default"/>
        <w:rPr>
          <w:rFonts w:ascii="Bookman Old Style" w:hAnsi="Bookman Old Style"/>
          <w:sz w:val="22"/>
          <w:szCs w:val="22"/>
        </w:rPr>
      </w:pPr>
    </w:p>
    <w:p w14:paraId="4FB95928" w14:textId="14113A43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t xml:space="preserve">Information Reporting: The IMS shall provide the program analytics that assist the programs in data analysis and reporting generating functions. </w:t>
      </w:r>
    </w:p>
    <w:p w14:paraId="51A3C082" w14:textId="77777777" w:rsidR="00014230" w:rsidRPr="00DB6A82" w:rsidRDefault="00014230" w:rsidP="00014230">
      <w:pPr>
        <w:pStyle w:val="Default"/>
        <w:rPr>
          <w:rFonts w:ascii="Bookman Old Style" w:hAnsi="Bookman Old Style"/>
          <w:sz w:val="22"/>
          <w:szCs w:val="22"/>
        </w:rPr>
      </w:pPr>
    </w:p>
    <w:p w14:paraId="149E2727" w14:textId="6E65C782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t xml:space="preserve">Primary Contact: Contractor will designate a primary contact. </w:t>
      </w:r>
    </w:p>
    <w:p w14:paraId="0341E1E2" w14:textId="77777777" w:rsidR="00014230" w:rsidRPr="00DB6A82" w:rsidRDefault="00014230" w:rsidP="00014230">
      <w:pPr>
        <w:pStyle w:val="Default"/>
        <w:rPr>
          <w:rFonts w:ascii="Bookman Old Style" w:hAnsi="Bookman Old Style"/>
          <w:sz w:val="22"/>
          <w:szCs w:val="22"/>
        </w:rPr>
      </w:pPr>
    </w:p>
    <w:p w14:paraId="1250D1EC" w14:textId="121D25DA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t xml:space="preserve">Expert Testimony: Provider shall provide legal affidavits and/or expert testimony upon request. The programs will work with the contractor to provide as much advance notice as possible. </w:t>
      </w:r>
    </w:p>
    <w:p w14:paraId="74FD1A5A" w14:textId="77777777" w:rsidR="00014230" w:rsidRPr="00DB6A82" w:rsidRDefault="00014230" w:rsidP="00014230">
      <w:pPr>
        <w:pStyle w:val="Default"/>
        <w:rPr>
          <w:rFonts w:ascii="Bookman Old Style" w:hAnsi="Bookman Old Style"/>
          <w:sz w:val="22"/>
          <w:szCs w:val="22"/>
        </w:rPr>
      </w:pPr>
    </w:p>
    <w:p w14:paraId="4191FA8A" w14:textId="11834BBC" w:rsidR="00014230" w:rsidRPr="00DB6A82" w:rsidRDefault="00014230" w:rsidP="00450AB4">
      <w:pPr>
        <w:pStyle w:val="Default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DB6A82">
        <w:rPr>
          <w:rFonts w:ascii="Bookman Old Style" w:hAnsi="Bookman Old Style"/>
          <w:sz w:val="22"/>
          <w:szCs w:val="22"/>
        </w:rPr>
        <w:t xml:space="preserve">Training and Orientation Sessions: Contractor will conduct training and orientation sessions for the judges, attorneys, and court staff regarding alcohol and drug testing process. </w:t>
      </w:r>
    </w:p>
    <w:p w14:paraId="7D3BF53B" w14:textId="77777777" w:rsidR="00014230" w:rsidRPr="00DB6A82" w:rsidRDefault="00014230" w:rsidP="00014230">
      <w:pPr>
        <w:spacing w:line="240" w:lineRule="auto"/>
        <w:rPr>
          <w:rFonts w:ascii="Bookman Old Style" w:hAnsi="Bookman Old Style"/>
        </w:rPr>
      </w:pPr>
    </w:p>
    <w:p w14:paraId="003EB50A" w14:textId="450CC221" w:rsidR="00450AB4" w:rsidRPr="00DB6A82" w:rsidRDefault="00014230" w:rsidP="008E77A0">
      <w:pPr>
        <w:pStyle w:val="ListParagraph"/>
        <w:numPr>
          <w:ilvl w:val="0"/>
          <w:numId w:val="9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Monthly Account Summary: The contractor will provide an invoice within ten (10) days following the completion of the month.</w:t>
      </w:r>
    </w:p>
    <w:p w14:paraId="77736B9F" w14:textId="77777777" w:rsidR="008E77A0" w:rsidRPr="00DB6A82" w:rsidRDefault="008E77A0" w:rsidP="008E77A0">
      <w:pPr>
        <w:pStyle w:val="ListParagraph"/>
        <w:rPr>
          <w:rFonts w:ascii="Bookman Old Style" w:hAnsi="Bookman Old Style"/>
        </w:rPr>
      </w:pPr>
    </w:p>
    <w:p w14:paraId="15805617" w14:textId="52ED74DF" w:rsidR="008E77A0" w:rsidRPr="00DB6A82" w:rsidRDefault="008E77A0" w:rsidP="008E77A0">
      <w:pPr>
        <w:pStyle w:val="ListParagraph"/>
        <w:numPr>
          <w:ilvl w:val="0"/>
          <w:numId w:val="9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The cost of urinalysis or any other testing will first be billed to insurance</w:t>
      </w:r>
      <w:r w:rsidR="00A25484" w:rsidRPr="00DB6A82">
        <w:rPr>
          <w:rFonts w:ascii="Bookman Old Style" w:hAnsi="Bookman Old Style"/>
        </w:rPr>
        <w:t xml:space="preserve"> companies, if the insurance company will not cover the cost, it will then be billed to Sauk County Justice, Diversion, and Support. </w:t>
      </w:r>
    </w:p>
    <w:p w14:paraId="502B24BD" w14:textId="77777777" w:rsidR="00A25484" w:rsidRPr="00DB6A82" w:rsidRDefault="00A25484" w:rsidP="00A25484">
      <w:pPr>
        <w:pStyle w:val="ListParagraph"/>
        <w:rPr>
          <w:rFonts w:ascii="Bookman Old Style" w:hAnsi="Bookman Old Style"/>
        </w:rPr>
      </w:pPr>
    </w:p>
    <w:p w14:paraId="7AA968EC" w14:textId="4E5B1CB5" w:rsidR="00A25484" w:rsidRPr="00DB6A82" w:rsidRDefault="00A25484" w:rsidP="008E77A0">
      <w:pPr>
        <w:pStyle w:val="ListParagraph"/>
        <w:numPr>
          <w:ilvl w:val="0"/>
          <w:numId w:val="9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Bill only for the agreed amount</w:t>
      </w:r>
      <w:r w:rsidR="009E1BAF">
        <w:rPr>
          <w:rFonts w:ascii="Bookman Old Style" w:hAnsi="Bookman Old Style"/>
        </w:rPr>
        <w:t xml:space="preserve"> (Per Request for Proposal)</w:t>
      </w:r>
      <w:r w:rsidRPr="00DB6A82">
        <w:rPr>
          <w:rFonts w:ascii="Bookman Old Style" w:hAnsi="Bookman Old Style"/>
        </w:rPr>
        <w:t>:</w:t>
      </w:r>
    </w:p>
    <w:p w14:paraId="11A7A35C" w14:textId="7D0949C4" w:rsidR="00A25484" w:rsidRPr="00DB6A82" w:rsidRDefault="00A25484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10 panel + EtG Drug Screen and Breath Alcohol Test - $25.00 per test</w:t>
      </w:r>
    </w:p>
    <w:p w14:paraId="685FD6C4" w14:textId="08BCA604" w:rsidR="00A25484" w:rsidRPr="00DB6A82" w:rsidRDefault="00A25484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5 panel Drug Screen - $20.00</w:t>
      </w:r>
    </w:p>
    <w:p w14:paraId="4839A0EC" w14:textId="15A9F598" w:rsidR="00A25484" w:rsidRPr="00DB6A82" w:rsidRDefault="00A25484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Comprehensive Panel Drug Test - $50.00</w:t>
      </w:r>
    </w:p>
    <w:p w14:paraId="343F8D74" w14:textId="439EE845" w:rsidR="00A25484" w:rsidRPr="00DB6A82" w:rsidRDefault="00A25484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Medium Panel - $35.00</w:t>
      </w:r>
    </w:p>
    <w:p w14:paraId="42418006" w14:textId="4A89BD62" w:rsidR="00A25484" w:rsidRPr="00DB6A82" w:rsidRDefault="00A25484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LC/MS/MS Confirmation Test (per drug/drug class- $35</w:t>
      </w:r>
      <w:r w:rsidR="00222206" w:rsidRPr="00DB6A82">
        <w:rPr>
          <w:rFonts w:ascii="Bookman Old Style" w:hAnsi="Bookman Old Style"/>
        </w:rPr>
        <w:t>.00</w:t>
      </w:r>
    </w:p>
    <w:p w14:paraId="5A29FD11" w14:textId="21333211" w:rsidR="00A25484" w:rsidRPr="00DB6A82" w:rsidRDefault="00A25484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 xml:space="preserve">5 Panel + EtG Oral Fluid Drug Screen - </w:t>
      </w:r>
      <w:r w:rsidR="00222206" w:rsidRPr="00DB6A82">
        <w:rPr>
          <w:rFonts w:ascii="Bookman Old Style" w:hAnsi="Bookman Old Style"/>
        </w:rPr>
        <w:t>$35.00</w:t>
      </w:r>
    </w:p>
    <w:p w14:paraId="44148B5F" w14:textId="3DA1549C" w:rsidR="00222206" w:rsidRPr="00DB6A82" w:rsidRDefault="00222206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9 Panel + Expanded Opiates Oral Fluid - $45.00</w:t>
      </w:r>
    </w:p>
    <w:p w14:paraId="7137AF5F" w14:textId="2F46E442" w:rsidR="00222206" w:rsidRPr="00DB6A82" w:rsidRDefault="00222206" w:rsidP="00A2548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10 Panel Hair Follicle Test - $185.00</w:t>
      </w:r>
    </w:p>
    <w:p w14:paraId="577A6CAA" w14:textId="279B8E4D" w:rsidR="00222206" w:rsidRPr="00DB6A82" w:rsidRDefault="00222206" w:rsidP="00222206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Sweat Patch Test - $63.00</w:t>
      </w:r>
    </w:p>
    <w:p w14:paraId="5B7EDF3B" w14:textId="2AECC7DA" w:rsidR="00F61ECC" w:rsidRPr="00DB6A82" w:rsidRDefault="00222206" w:rsidP="006F399B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Reconnect Randomization Program (per client/per month) - $7.50</w:t>
      </w:r>
    </w:p>
    <w:p w14:paraId="1CB59836" w14:textId="0EC94C40" w:rsidR="0065428B" w:rsidRPr="00DB6A82" w:rsidRDefault="006F399B" w:rsidP="006F399B">
      <w:p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 xml:space="preserve">Sauk County </w:t>
      </w:r>
      <w:r w:rsidR="00393235" w:rsidRPr="00DB6A82">
        <w:rPr>
          <w:rFonts w:ascii="Bookman Old Style" w:hAnsi="Bookman Old Style"/>
        </w:rPr>
        <w:t>(program staff)</w:t>
      </w:r>
      <w:r w:rsidRPr="00DB6A82">
        <w:rPr>
          <w:rFonts w:ascii="Bookman Old Style" w:hAnsi="Bookman Old Style"/>
        </w:rPr>
        <w:t xml:space="preserve"> agrees to:</w:t>
      </w:r>
    </w:p>
    <w:p w14:paraId="3889E56B" w14:textId="4EE22B59" w:rsidR="007B1504" w:rsidRDefault="00E54F44" w:rsidP="00BA0937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</w:rPr>
      </w:pPr>
      <w:r w:rsidRPr="00DB6A82">
        <w:rPr>
          <w:rFonts w:ascii="Bookman Old Style" w:hAnsi="Bookman Old Style"/>
        </w:rPr>
        <w:t>County</w:t>
      </w:r>
      <w:r w:rsidR="00A74921" w:rsidRPr="00DB6A82">
        <w:rPr>
          <w:rFonts w:ascii="Bookman Old Style" w:hAnsi="Bookman Old Style"/>
        </w:rPr>
        <w:t xml:space="preserve"> is responsible </w:t>
      </w:r>
      <w:r w:rsidR="00C773C8" w:rsidRPr="00DB6A82">
        <w:rPr>
          <w:rFonts w:ascii="Bookman Old Style" w:hAnsi="Bookman Old Style"/>
        </w:rPr>
        <w:t>for each participant signing Release of Information forms.</w:t>
      </w:r>
    </w:p>
    <w:p w14:paraId="55A5E460" w14:textId="2811C345" w:rsidR="00DB6A82" w:rsidRDefault="00DB6A82" w:rsidP="00BA0937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Pay invoices within 45 days </w:t>
      </w:r>
      <w:r w:rsidR="00B969E2">
        <w:rPr>
          <w:rFonts w:ascii="Bookman Old Style" w:hAnsi="Bookman Old Style"/>
        </w:rPr>
        <w:t xml:space="preserve">of receiving them. </w:t>
      </w:r>
    </w:p>
    <w:p w14:paraId="4C7CE4EA" w14:textId="64178338" w:rsidR="00D65A3D" w:rsidRDefault="00D65A3D" w:rsidP="00BA0937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Collaborate with a contracted medical professional/s to provide oversight to sign off on testing for the purpose of billing insurance. </w:t>
      </w:r>
    </w:p>
    <w:p w14:paraId="098E16F2" w14:textId="1A66290E" w:rsidR="00B969E2" w:rsidRDefault="00B969E2" w:rsidP="00B969E2">
      <w:pPr>
        <w:spacing w:line="240" w:lineRule="auto"/>
        <w:rPr>
          <w:rFonts w:ascii="Bookman Old Style" w:hAnsi="Bookman Old Style"/>
        </w:rPr>
      </w:pPr>
    </w:p>
    <w:p w14:paraId="40DD2E3F" w14:textId="2987EBC7" w:rsidR="009B5A2B" w:rsidRPr="00203FE3" w:rsidRDefault="009B5A2B" w:rsidP="009B5A2B">
      <w:pPr>
        <w:rPr>
          <w:rFonts w:ascii="Bookman Old Style" w:hAnsi="Bookman Old Style"/>
        </w:rPr>
      </w:pPr>
      <w:r w:rsidRPr="00203FE3">
        <w:rPr>
          <w:rFonts w:ascii="Bookman Old Style" w:hAnsi="Bookman Old Style"/>
        </w:rPr>
        <w:lastRenderedPageBreak/>
        <w:t>___________________________________</w:t>
      </w:r>
      <w:r w:rsidR="0052622D">
        <w:rPr>
          <w:rFonts w:ascii="Bookman Old Style" w:hAnsi="Bookman Old Style"/>
        </w:rPr>
        <w:t>____</w:t>
      </w:r>
      <w:r w:rsidRPr="00203FE3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ab/>
      </w:r>
      <w:r w:rsidR="0052622D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>_______________________________</w:t>
      </w:r>
      <w:r w:rsidR="00933DAF">
        <w:rPr>
          <w:rFonts w:ascii="Bookman Old Style" w:hAnsi="Bookman Old Style"/>
        </w:rPr>
        <w:t>___</w:t>
      </w:r>
    </w:p>
    <w:p w14:paraId="7878F990" w14:textId="6DEDDDB0" w:rsidR="00933DAF" w:rsidRDefault="007D089D" w:rsidP="008776B9">
      <w:pPr>
        <w:ind w:left="5760" w:hanging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Brent Miller, Sauk County Administrator </w:t>
      </w:r>
      <w:r>
        <w:rPr>
          <w:rFonts w:ascii="Bookman Old Style" w:hAnsi="Bookman Old Style"/>
        </w:rPr>
        <w:tab/>
      </w:r>
      <w:r w:rsidR="00B969E2">
        <w:rPr>
          <w:rFonts w:ascii="Bookman Old Style" w:hAnsi="Bookman Old Style"/>
        </w:rPr>
        <w:t>Bryan Wagner</w:t>
      </w:r>
      <w:r w:rsidR="00C40AC3">
        <w:rPr>
          <w:rFonts w:ascii="Bookman Old Style" w:hAnsi="Bookman Old Style"/>
        </w:rPr>
        <w:t xml:space="preserve">, </w:t>
      </w:r>
      <w:r w:rsidR="00B969E2">
        <w:rPr>
          <w:rFonts w:ascii="Bookman Old Style" w:hAnsi="Bookman Old Style"/>
        </w:rPr>
        <w:t>Vice President</w:t>
      </w:r>
      <w:r w:rsidR="00933DAF">
        <w:rPr>
          <w:rFonts w:ascii="Bookman Old Style" w:hAnsi="Bookman Old Style"/>
        </w:rPr>
        <w:tab/>
      </w:r>
    </w:p>
    <w:p w14:paraId="4E8D958C" w14:textId="5ADDF9A4" w:rsidR="009B5A2B" w:rsidRPr="00203FE3" w:rsidRDefault="00527FC1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650D8B">
        <w:rPr>
          <w:rFonts w:ascii="Bookman Old Style" w:hAnsi="Bookman Old Style"/>
        </w:rPr>
        <w:t>_______________________</w:t>
      </w:r>
      <w:r w:rsidR="00650D8B">
        <w:rPr>
          <w:rFonts w:ascii="Bookman Old Style" w:hAnsi="Bookman Old Style"/>
        </w:rPr>
        <w:tab/>
      </w:r>
      <w:r w:rsidR="00650D8B">
        <w:rPr>
          <w:rFonts w:ascii="Bookman Old Style" w:hAnsi="Bookman Old Style"/>
        </w:rPr>
        <w:tab/>
      </w:r>
      <w:r w:rsidR="00650D8B">
        <w:rPr>
          <w:rFonts w:ascii="Bookman Old Style" w:hAnsi="Bookman Old Style"/>
        </w:rPr>
        <w:tab/>
      </w:r>
      <w:r w:rsidR="00650D8B">
        <w:rPr>
          <w:rFonts w:ascii="Bookman Old Style" w:hAnsi="Bookman Old Style"/>
        </w:rPr>
        <w:tab/>
      </w:r>
      <w:r w:rsidR="00650D8B">
        <w:rPr>
          <w:rFonts w:ascii="Bookman Old Style" w:hAnsi="Bookman Old Style"/>
        </w:rPr>
        <w:tab/>
      </w:r>
      <w:r w:rsidR="009B5A2B" w:rsidRPr="00203FE3">
        <w:rPr>
          <w:rFonts w:ascii="Bookman Old Style" w:hAnsi="Bookman Old Style"/>
        </w:rPr>
        <w:t>______________________</w:t>
      </w:r>
    </w:p>
    <w:p w14:paraId="28AEE943" w14:textId="552F0023" w:rsidR="009B5A2B" w:rsidRDefault="00650D8B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5A2B" w:rsidRPr="00203FE3">
        <w:rPr>
          <w:rFonts w:ascii="Bookman Old Style" w:hAnsi="Bookman Old Style"/>
        </w:rPr>
        <w:t>Date</w:t>
      </w:r>
    </w:p>
    <w:p w14:paraId="533016C7" w14:textId="77777777" w:rsidR="0045633C" w:rsidRDefault="0045633C" w:rsidP="009B5A2B">
      <w:pPr>
        <w:rPr>
          <w:rFonts w:ascii="Bookman Old Style" w:hAnsi="Bookman Old Style"/>
        </w:rPr>
      </w:pPr>
    </w:p>
    <w:p w14:paraId="0E177E19" w14:textId="4FED06F0" w:rsidR="00CD332A" w:rsidRDefault="00CD332A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</w:t>
      </w:r>
    </w:p>
    <w:p w14:paraId="109FB13D" w14:textId="68E35F39" w:rsidR="00CD332A" w:rsidRDefault="00CD332A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Jessica Mijal, </w:t>
      </w:r>
      <w:r w:rsidR="0040483E">
        <w:rPr>
          <w:rFonts w:ascii="Bookman Old Style" w:hAnsi="Bookman Old Style"/>
        </w:rPr>
        <w:t>Human Services Director</w:t>
      </w:r>
    </w:p>
    <w:p w14:paraId="75C8FDB9" w14:textId="3ABA9140" w:rsidR="0040483E" w:rsidRDefault="0040483E" w:rsidP="009B5A2B">
      <w:pPr>
        <w:rPr>
          <w:rFonts w:ascii="Bookman Old Style" w:hAnsi="Bookman Old Style"/>
        </w:rPr>
      </w:pPr>
    </w:p>
    <w:p w14:paraId="22632595" w14:textId="218F4160" w:rsidR="0040483E" w:rsidRPr="00203FE3" w:rsidRDefault="0040483E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</w:t>
      </w:r>
    </w:p>
    <w:sectPr w:rsidR="0040483E" w:rsidRPr="00203FE3" w:rsidSect="00C74842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70DC" w14:textId="77777777" w:rsidR="00B03C9A" w:rsidRDefault="00B03C9A" w:rsidP="00C74842">
      <w:pPr>
        <w:spacing w:after="0" w:line="240" w:lineRule="auto"/>
      </w:pPr>
      <w:r>
        <w:separator/>
      </w:r>
    </w:p>
  </w:endnote>
  <w:endnote w:type="continuationSeparator" w:id="0">
    <w:p w14:paraId="5CD8FE29" w14:textId="77777777" w:rsidR="00B03C9A" w:rsidRDefault="00B03C9A" w:rsidP="00C7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3CCE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t>51</w:t>
    </w:r>
    <w:r w:rsidR="007D089D">
      <w:rPr>
        <w:caps/>
        <w:color w:val="5B9BD5" w:themeColor="accent1"/>
      </w:rPr>
      <w:t>0 Broadway</w:t>
    </w:r>
    <w:r>
      <w:rPr>
        <w:caps/>
        <w:color w:val="5B9BD5" w:themeColor="accent1"/>
      </w:rPr>
      <w:t xml:space="preserve"> st., baraboo, wi 53913</w:t>
    </w:r>
  </w:p>
  <w:p w14:paraId="6E5F6CEC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>608-355-4885</w:t>
    </w:r>
  </w:p>
  <w:p w14:paraId="5DE27B84" w14:textId="77777777" w:rsidR="00CD5C65" w:rsidRDefault="00CD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DE71" w14:textId="77777777" w:rsidR="00B03C9A" w:rsidRDefault="00B03C9A" w:rsidP="00C74842">
      <w:pPr>
        <w:spacing w:after="0" w:line="240" w:lineRule="auto"/>
      </w:pPr>
      <w:r>
        <w:separator/>
      </w:r>
    </w:p>
  </w:footnote>
  <w:footnote w:type="continuationSeparator" w:id="0">
    <w:p w14:paraId="041F7D41" w14:textId="77777777" w:rsidR="00B03C9A" w:rsidRDefault="00B03C9A" w:rsidP="00C7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348E" w14:textId="77777777" w:rsidR="00C74842" w:rsidRPr="00C74842" w:rsidRDefault="00C74842" w:rsidP="00C74842">
    <w:pPr>
      <w:spacing w:line="264" w:lineRule="auto"/>
      <w:jc w:val="center"/>
      <w:rPr>
        <w:b/>
        <w:i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F4DC" wp14:editId="287A4C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4E7A9F8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6B400AAB" w14:textId="77777777" w:rsidR="00C74842" w:rsidRDefault="00C7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CDD"/>
    <w:multiLevelType w:val="hybridMultilevel"/>
    <w:tmpl w:val="2926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F4D0B"/>
    <w:multiLevelType w:val="hybridMultilevel"/>
    <w:tmpl w:val="E0D6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27FE"/>
    <w:multiLevelType w:val="hybridMultilevel"/>
    <w:tmpl w:val="FFA0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42719"/>
    <w:multiLevelType w:val="hybridMultilevel"/>
    <w:tmpl w:val="2E3A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F47CE"/>
    <w:multiLevelType w:val="hybridMultilevel"/>
    <w:tmpl w:val="E202F7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A7BD8"/>
    <w:multiLevelType w:val="hybridMultilevel"/>
    <w:tmpl w:val="9E7C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76677"/>
    <w:multiLevelType w:val="hybridMultilevel"/>
    <w:tmpl w:val="79C052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F4BD3"/>
    <w:multiLevelType w:val="hybridMultilevel"/>
    <w:tmpl w:val="2A36C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1A6D69"/>
    <w:multiLevelType w:val="hybridMultilevel"/>
    <w:tmpl w:val="2B56FB7E"/>
    <w:lvl w:ilvl="0" w:tplc="E390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42"/>
    <w:rsid w:val="00014230"/>
    <w:rsid w:val="00017BAB"/>
    <w:rsid w:val="000419C9"/>
    <w:rsid w:val="000579F9"/>
    <w:rsid w:val="000A3D73"/>
    <w:rsid w:val="000A77E7"/>
    <w:rsid w:val="000B541E"/>
    <w:rsid w:val="000F1E3A"/>
    <w:rsid w:val="0013718A"/>
    <w:rsid w:val="0014670E"/>
    <w:rsid w:val="00162B32"/>
    <w:rsid w:val="001653F6"/>
    <w:rsid w:val="00176EA6"/>
    <w:rsid w:val="0018652A"/>
    <w:rsid w:val="001A42DA"/>
    <w:rsid w:val="001A51D0"/>
    <w:rsid w:val="001D3B13"/>
    <w:rsid w:val="001E07FA"/>
    <w:rsid w:val="001F0828"/>
    <w:rsid w:val="001F2435"/>
    <w:rsid w:val="00203FE3"/>
    <w:rsid w:val="002064EB"/>
    <w:rsid w:val="00216273"/>
    <w:rsid w:val="00222206"/>
    <w:rsid w:val="002363D5"/>
    <w:rsid w:val="0028358A"/>
    <w:rsid w:val="002A44C0"/>
    <w:rsid w:val="00300E5A"/>
    <w:rsid w:val="00352AC7"/>
    <w:rsid w:val="003707B3"/>
    <w:rsid w:val="00377371"/>
    <w:rsid w:val="00393235"/>
    <w:rsid w:val="00397AE7"/>
    <w:rsid w:val="003B3311"/>
    <w:rsid w:val="003C2DE7"/>
    <w:rsid w:val="003D788E"/>
    <w:rsid w:val="003E57C6"/>
    <w:rsid w:val="003E6D3E"/>
    <w:rsid w:val="0040483E"/>
    <w:rsid w:val="00407B6E"/>
    <w:rsid w:val="00420232"/>
    <w:rsid w:val="00426B47"/>
    <w:rsid w:val="00450AB4"/>
    <w:rsid w:val="004557B0"/>
    <w:rsid w:val="0045633C"/>
    <w:rsid w:val="00465B77"/>
    <w:rsid w:val="004732C7"/>
    <w:rsid w:val="00482DB4"/>
    <w:rsid w:val="0048643A"/>
    <w:rsid w:val="004A2BD6"/>
    <w:rsid w:val="004D7460"/>
    <w:rsid w:val="005223EC"/>
    <w:rsid w:val="0052622D"/>
    <w:rsid w:val="00527FC1"/>
    <w:rsid w:val="00534753"/>
    <w:rsid w:val="00583CF3"/>
    <w:rsid w:val="005A7F59"/>
    <w:rsid w:val="005C2A5B"/>
    <w:rsid w:val="005C5E8B"/>
    <w:rsid w:val="006415B4"/>
    <w:rsid w:val="00650D8B"/>
    <w:rsid w:val="0065428B"/>
    <w:rsid w:val="00677737"/>
    <w:rsid w:val="006867CB"/>
    <w:rsid w:val="00694490"/>
    <w:rsid w:val="006A2754"/>
    <w:rsid w:val="006E7CB0"/>
    <w:rsid w:val="006F399B"/>
    <w:rsid w:val="00792868"/>
    <w:rsid w:val="007B1504"/>
    <w:rsid w:val="007B50C3"/>
    <w:rsid w:val="007D089D"/>
    <w:rsid w:val="007E7544"/>
    <w:rsid w:val="00800B1B"/>
    <w:rsid w:val="00810525"/>
    <w:rsid w:val="008126DB"/>
    <w:rsid w:val="00845348"/>
    <w:rsid w:val="008462DE"/>
    <w:rsid w:val="00846E0F"/>
    <w:rsid w:val="00851770"/>
    <w:rsid w:val="008725BD"/>
    <w:rsid w:val="00876C0A"/>
    <w:rsid w:val="008776B9"/>
    <w:rsid w:val="008820A9"/>
    <w:rsid w:val="00886635"/>
    <w:rsid w:val="00886A64"/>
    <w:rsid w:val="008949FA"/>
    <w:rsid w:val="008D314B"/>
    <w:rsid w:val="008E13FD"/>
    <w:rsid w:val="008E77A0"/>
    <w:rsid w:val="009037B9"/>
    <w:rsid w:val="00931C09"/>
    <w:rsid w:val="00933DAF"/>
    <w:rsid w:val="0096058C"/>
    <w:rsid w:val="00983BC7"/>
    <w:rsid w:val="009A3744"/>
    <w:rsid w:val="009A7C01"/>
    <w:rsid w:val="009B33EC"/>
    <w:rsid w:val="009B3A73"/>
    <w:rsid w:val="009B5A2B"/>
    <w:rsid w:val="009C75CB"/>
    <w:rsid w:val="009E1BAF"/>
    <w:rsid w:val="009E6468"/>
    <w:rsid w:val="00A031BA"/>
    <w:rsid w:val="00A25484"/>
    <w:rsid w:val="00A710BE"/>
    <w:rsid w:val="00A7225D"/>
    <w:rsid w:val="00A74921"/>
    <w:rsid w:val="00A76A16"/>
    <w:rsid w:val="00A91B78"/>
    <w:rsid w:val="00AA2138"/>
    <w:rsid w:val="00AB2604"/>
    <w:rsid w:val="00AC747C"/>
    <w:rsid w:val="00AD3BD0"/>
    <w:rsid w:val="00AE4CE3"/>
    <w:rsid w:val="00B025B5"/>
    <w:rsid w:val="00B03C9A"/>
    <w:rsid w:val="00B0606D"/>
    <w:rsid w:val="00B37602"/>
    <w:rsid w:val="00B535F5"/>
    <w:rsid w:val="00B969E2"/>
    <w:rsid w:val="00BA0937"/>
    <w:rsid w:val="00BC59CB"/>
    <w:rsid w:val="00C306E4"/>
    <w:rsid w:val="00C31D6C"/>
    <w:rsid w:val="00C40AC3"/>
    <w:rsid w:val="00C74842"/>
    <w:rsid w:val="00C773C8"/>
    <w:rsid w:val="00CD332A"/>
    <w:rsid w:val="00CD5C65"/>
    <w:rsid w:val="00CF3E89"/>
    <w:rsid w:val="00D12232"/>
    <w:rsid w:val="00D17BB6"/>
    <w:rsid w:val="00D47BC7"/>
    <w:rsid w:val="00D65A3D"/>
    <w:rsid w:val="00D74C7F"/>
    <w:rsid w:val="00D82AFD"/>
    <w:rsid w:val="00D938AF"/>
    <w:rsid w:val="00DB6A82"/>
    <w:rsid w:val="00DB7A51"/>
    <w:rsid w:val="00DC76D0"/>
    <w:rsid w:val="00DE2641"/>
    <w:rsid w:val="00DE6729"/>
    <w:rsid w:val="00E115E8"/>
    <w:rsid w:val="00E12125"/>
    <w:rsid w:val="00E3388B"/>
    <w:rsid w:val="00E46CB2"/>
    <w:rsid w:val="00E54F44"/>
    <w:rsid w:val="00E66A32"/>
    <w:rsid w:val="00E72277"/>
    <w:rsid w:val="00E86DCE"/>
    <w:rsid w:val="00E87A68"/>
    <w:rsid w:val="00EF16D4"/>
    <w:rsid w:val="00F122E8"/>
    <w:rsid w:val="00F61ECC"/>
    <w:rsid w:val="00F6464E"/>
    <w:rsid w:val="00F716D2"/>
    <w:rsid w:val="00F76378"/>
    <w:rsid w:val="00FB4FA1"/>
    <w:rsid w:val="00FD0AB4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7AFEC6"/>
  <w15:chartTrackingRefBased/>
  <w15:docId w15:val="{30A98665-451F-43BE-AB24-7940EC4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842"/>
  </w:style>
  <w:style w:type="paragraph" w:styleId="Footer">
    <w:name w:val="footer"/>
    <w:basedOn w:val="Normal"/>
    <w:link w:val="Foot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842"/>
  </w:style>
  <w:style w:type="paragraph" w:styleId="ListParagraph">
    <w:name w:val="List Paragraph"/>
    <w:basedOn w:val="Normal"/>
    <w:uiPriority w:val="34"/>
    <w:qFormat/>
    <w:rsid w:val="00C74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4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1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138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A2138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2138"/>
    <w:rPr>
      <w:vertAlign w:val="superscript"/>
    </w:rPr>
  </w:style>
  <w:style w:type="paragraph" w:customStyle="1" w:styleId="Default">
    <w:name w:val="Default"/>
    <w:rsid w:val="0001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Coordinating Council</vt:lpstr>
    </vt:vector>
  </TitlesOfParts>
  <Company>Sauk County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Coordinating Council</dc:title>
  <dc:subject/>
  <dc:creator>Regina Baldwin</dc:creator>
  <cp:keywords/>
  <dc:description/>
  <cp:lastModifiedBy>Amanda Hanson</cp:lastModifiedBy>
  <cp:revision>8</cp:revision>
  <cp:lastPrinted>2019-06-18T18:35:00Z</cp:lastPrinted>
  <dcterms:created xsi:type="dcterms:W3CDTF">2023-01-23T16:47:00Z</dcterms:created>
  <dcterms:modified xsi:type="dcterms:W3CDTF">2023-01-23T17:02:00Z</dcterms:modified>
</cp:coreProperties>
</file>