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9BC8" w14:textId="3E1E11D5" w:rsidR="00940F7E" w:rsidRPr="00D579EC" w:rsidRDefault="007F3C03" w:rsidP="00FA4514">
      <w:pPr>
        <w:jc w:val="center"/>
        <w:rPr>
          <w:b/>
        </w:rPr>
      </w:pPr>
      <w:r>
        <w:rPr>
          <w:b/>
        </w:rPr>
        <w:t>Sauk County Aging &amp; Disability Resource Center</w:t>
      </w:r>
    </w:p>
    <w:p w14:paraId="50D84250" w14:textId="77777777" w:rsidR="00610CE4" w:rsidRPr="00D579EC" w:rsidRDefault="00610CE4" w:rsidP="00FA4514">
      <w:pPr>
        <w:jc w:val="center"/>
        <w:rPr>
          <w:b/>
        </w:rPr>
      </w:pPr>
      <w:r w:rsidRPr="00D579EC">
        <w:rPr>
          <w:b/>
        </w:rPr>
        <w:t>Agreement</w:t>
      </w:r>
    </w:p>
    <w:p w14:paraId="1374DE3E" w14:textId="77777777" w:rsidR="00610CE4" w:rsidRPr="00D579EC" w:rsidRDefault="00610CE4"/>
    <w:p w14:paraId="057EA893" w14:textId="3E5BBECC" w:rsidR="00F94941" w:rsidRPr="00D579EC" w:rsidRDefault="00F94941" w:rsidP="003A7154">
      <w:pPr>
        <w:ind w:firstLine="720"/>
        <w:rPr>
          <w:rFonts w:cs="Arial"/>
          <w:sz w:val="22"/>
          <w:szCs w:val="22"/>
        </w:rPr>
      </w:pPr>
      <w:r w:rsidRPr="00D579EC">
        <w:rPr>
          <w:rFonts w:cs="Arial"/>
          <w:sz w:val="22"/>
          <w:szCs w:val="22"/>
        </w:rPr>
        <w:t xml:space="preserve">THIS </w:t>
      </w:r>
      <w:r w:rsidR="00D85C5E" w:rsidRPr="00D579EC">
        <w:rPr>
          <w:rFonts w:cs="Arial"/>
          <w:sz w:val="22"/>
          <w:szCs w:val="22"/>
        </w:rPr>
        <w:t>AGREEMENT</w:t>
      </w:r>
      <w:r w:rsidRPr="00D579EC">
        <w:rPr>
          <w:rFonts w:cs="Arial"/>
          <w:sz w:val="22"/>
          <w:szCs w:val="22"/>
        </w:rPr>
        <w:t xml:space="preserve"> is entered into this </w:t>
      </w:r>
      <w:r w:rsidR="00D85C5E" w:rsidRPr="00D579EC">
        <w:rPr>
          <w:rFonts w:cs="Arial"/>
          <w:sz w:val="22"/>
          <w:szCs w:val="22"/>
        </w:rPr>
        <w:t>____</w:t>
      </w:r>
      <w:r w:rsidR="003A7154">
        <w:rPr>
          <w:rFonts w:cs="Arial"/>
          <w:sz w:val="22"/>
          <w:szCs w:val="22"/>
        </w:rPr>
        <w:t xml:space="preserve"> day of </w:t>
      </w:r>
      <w:proofErr w:type="gramStart"/>
      <w:r w:rsidR="0056549D">
        <w:rPr>
          <w:rFonts w:cs="Arial"/>
          <w:sz w:val="22"/>
          <w:szCs w:val="22"/>
        </w:rPr>
        <w:t>December</w:t>
      </w:r>
      <w:r w:rsidR="00C54204">
        <w:rPr>
          <w:rFonts w:cs="Arial"/>
          <w:sz w:val="22"/>
          <w:szCs w:val="22"/>
        </w:rPr>
        <w:t>,</w:t>
      </w:r>
      <w:proofErr w:type="gramEnd"/>
      <w:r w:rsidR="00C54204">
        <w:rPr>
          <w:rFonts w:cs="Arial"/>
          <w:sz w:val="22"/>
          <w:szCs w:val="22"/>
        </w:rPr>
        <w:t xml:space="preserve"> </w:t>
      </w:r>
      <w:r w:rsidR="00CE32E1">
        <w:rPr>
          <w:rFonts w:cs="Arial"/>
          <w:sz w:val="22"/>
          <w:szCs w:val="22"/>
        </w:rPr>
        <w:t>20</w:t>
      </w:r>
      <w:r w:rsidR="00DE5D10">
        <w:rPr>
          <w:rFonts w:cs="Arial"/>
          <w:sz w:val="22"/>
          <w:szCs w:val="22"/>
        </w:rPr>
        <w:t>2</w:t>
      </w:r>
      <w:r w:rsidR="007F3C03">
        <w:rPr>
          <w:rFonts w:cs="Arial"/>
          <w:sz w:val="22"/>
          <w:szCs w:val="22"/>
        </w:rPr>
        <w:t>2</w:t>
      </w:r>
      <w:r w:rsidRPr="00D579EC">
        <w:rPr>
          <w:rFonts w:cs="Arial"/>
          <w:sz w:val="22"/>
          <w:szCs w:val="22"/>
        </w:rPr>
        <w:t xml:space="preserve">, </w:t>
      </w:r>
      <w:r w:rsidR="008E30E0">
        <w:rPr>
          <w:rFonts w:cs="Arial"/>
          <w:sz w:val="22"/>
          <w:szCs w:val="22"/>
        </w:rPr>
        <w:t xml:space="preserve">by and between </w:t>
      </w:r>
      <w:proofErr w:type="spellStart"/>
      <w:r w:rsidR="007F3C03">
        <w:rPr>
          <w:rFonts w:cs="Arial"/>
          <w:sz w:val="22"/>
          <w:szCs w:val="22"/>
        </w:rPr>
        <w:t>Mazo</w:t>
      </w:r>
      <w:proofErr w:type="spellEnd"/>
      <w:r w:rsidR="007F3C03">
        <w:rPr>
          <w:rFonts w:cs="Arial"/>
          <w:sz w:val="22"/>
          <w:szCs w:val="22"/>
        </w:rPr>
        <w:t xml:space="preserve"> Catering</w:t>
      </w:r>
      <w:r w:rsidR="003A7154">
        <w:rPr>
          <w:rFonts w:cs="Arial"/>
          <w:sz w:val="22"/>
          <w:szCs w:val="22"/>
        </w:rPr>
        <w:t xml:space="preserve">, </w:t>
      </w:r>
      <w:r w:rsidRPr="00D579EC">
        <w:rPr>
          <w:rFonts w:cs="Arial"/>
          <w:sz w:val="22"/>
          <w:szCs w:val="22"/>
        </w:rPr>
        <w:t>(hereinafter referred to as “</w:t>
      </w:r>
      <w:r w:rsidR="00D85C5E" w:rsidRPr="00D579EC">
        <w:rPr>
          <w:rFonts w:cs="Arial"/>
          <w:sz w:val="22"/>
          <w:szCs w:val="22"/>
        </w:rPr>
        <w:t>Provider</w:t>
      </w:r>
      <w:r w:rsidRPr="00D579EC">
        <w:rPr>
          <w:rFonts w:cs="Arial"/>
          <w:sz w:val="22"/>
          <w:szCs w:val="22"/>
        </w:rPr>
        <w:t>”),</w:t>
      </w:r>
      <w:r w:rsidR="00D85C5E" w:rsidRPr="00D579EC">
        <w:rPr>
          <w:rFonts w:cs="Arial"/>
          <w:sz w:val="22"/>
          <w:szCs w:val="22"/>
        </w:rPr>
        <w:t xml:space="preserve"> with a principal place of busine</w:t>
      </w:r>
      <w:r w:rsidR="00484EFF">
        <w:rPr>
          <w:rFonts w:cs="Arial"/>
          <w:sz w:val="22"/>
          <w:szCs w:val="22"/>
        </w:rPr>
        <w:t>ss lo</w:t>
      </w:r>
      <w:r w:rsidR="003A7154">
        <w:rPr>
          <w:rFonts w:cs="Arial"/>
          <w:sz w:val="22"/>
          <w:szCs w:val="22"/>
        </w:rPr>
        <w:t xml:space="preserve">cated </w:t>
      </w:r>
      <w:r w:rsidR="00BA4768">
        <w:rPr>
          <w:rFonts w:cs="Arial"/>
          <w:sz w:val="22"/>
          <w:szCs w:val="22"/>
        </w:rPr>
        <w:t>a</w:t>
      </w:r>
      <w:r w:rsidR="009C0F04">
        <w:rPr>
          <w:rFonts w:cs="Arial"/>
          <w:sz w:val="22"/>
          <w:szCs w:val="22"/>
        </w:rPr>
        <w:t xml:space="preserve">t </w:t>
      </w:r>
      <w:r w:rsidR="007F3C03">
        <w:rPr>
          <w:rFonts w:cs="Arial"/>
          <w:sz w:val="22"/>
          <w:szCs w:val="22"/>
        </w:rPr>
        <w:t>313 Scott</w:t>
      </w:r>
      <w:r w:rsidR="00154EF9">
        <w:rPr>
          <w:rFonts w:cs="Arial"/>
          <w:sz w:val="22"/>
          <w:szCs w:val="22"/>
        </w:rPr>
        <w:t xml:space="preserve"> Street</w:t>
      </w:r>
      <w:r w:rsidR="00484EFF">
        <w:rPr>
          <w:rFonts w:cs="Arial"/>
          <w:sz w:val="22"/>
          <w:szCs w:val="22"/>
        </w:rPr>
        <w:t>,</w:t>
      </w:r>
      <w:r w:rsidR="008E30E0">
        <w:rPr>
          <w:rFonts w:cs="Arial"/>
          <w:sz w:val="22"/>
          <w:szCs w:val="22"/>
        </w:rPr>
        <w:t xml:space="preserve"> </w:t>
      </w:r>
      <w:r w:rsidR="007F3C03">
        <w:rPr>
          <w:rFonts w:cs="Arial"/>
          <w:sz w:val="22"/>
          <w:szCs w:val="22"/>
        </w:rPr>
        <w:t>Mazomanie</w:t>
      </w:r>
      <w:r w:rsidR="008E30E0">
        <w:rPr>
          <w:rFonts w:cs="Arial"/>
          <w:sz w:val="22"/>
          <w:szCs w:val="22"/>
        </w:rPr>
        <w:t>, WI 5</w:t>
      </w:r>
      <w:r w:rsidR="007F3C03">
        <w:rPr>
          <w:rFonts w:cs="Arial"/>
          <w:sz w:val="22"/>
          <w:szCs w:val="22"/>
        </w:rPr>
        <w:t>3560</w:t>
      </w:r>
      <w:r w:rsidR="00484EFF">
        <w:rPr>
          <w:rFonts w:cs="Arial"/>
          <w:sz w:val="22"/>
          <w:szCs w:val="22"/>
        </w:rPr>
        <w:t xml:space="preserve"> </w:t>
      </w:r>
      <w:r w:rsidRPr="00D579EC">
        <w:rPr>
          <w:rFonts w:cs="Arial"/>
          <w:sz w:val="22"/>
          <w:szCs w:val="22"/>
        </w:rPr>
        <w:t>and the</w:t>
      </w:r>
      <w:r w:rsidR="007F3C03">
        <w:rPr>
          <w:rFonts w:cs="Arial"/>
          <w:sz w:val="22"/>
          <w:szCs w:val="22"/>
        </w:rPr>
        <w:t xml:space="preserve"> Sauk County</w:t>
      </w:r>
      <w:r w:rsidRPr="00D579EC">
        <w:rPr>
          <w:rFonts w:cs="Arial"/>
          <w:sz w:val="22"/>
          <w:szCs w:val="22"/>
        </w:rPr>
        <w:t xml:space="preserve"> </w:t>
      </w:r>
      <w:r w:rsidR="0056549D">
        <w:rPr>
          <w:rFonts w:cs="Arial"/>
          <w:sz w:val="22"/>
          <w:szCs w:val="22"/>
        </w:rPr>
        <w:t>A</w:t>
      </w:r>
      <w:r w:rsidR="00D85C5E" w:rsidRPr="00D579EC">
        <w:rPr>
          <w:rFonts w:cs="Arial"/>
          <w:sz w:val="22"/>
          <w:szCs w:val="22"/>
        </w:rPr>
        <w:t>ging</w:t>
      </w:r>
      <w:r w:rsidR="0056549D">
        <w:rPr>
          <w:rFonts w:cs="Arial"/>
          <w:sz w:val="22"/>
          <w:szCs w:val="22"/>
        </w:rPr>
        <w:t xml:space="preserve"> &amp; Disability Resource</w:t>
      </w:r>
      <w:r w:rsidRPr="00D579EC">
        <w:rPr>
          <w:rFonts w:cs="Arial"/>
          <w:sz w:val="22"/>
          <w:szCs w:val="22"/>
        </w:rPr>
        <w:t xml:space="preserve"> (hereinafter referred to as “</w:t>
      </w:r>
      <w:r w:rsidR="0056549D">
        <w:rPr>
          <w:rFonts w:cs="Arial"/>
          <w:sz w:val="22"/>
          <w:szCs w:val="22"/>
        </w:rPr>
        <w:t>ADRC</w:t>
      </w:r>
      <w:r w:rsidRPr="00D579EC">
        <w:rPr>
          <w:rFonts w:cs="Arial"/>
          <w:sz w:val="22"/>
          <w:szCs w:val="22"/>
        </w:rPr>
        <w:t xml:space="preserve">”) with its principal place of business located at </w:t>
      </w:r>
      <w:r w:rsidR="007F3C03">
        <w:rPr>
          <w:rFonts w:cs="Arial"/>
          <w:sz w:val="22"/>
          <w:szCs w:val="22"/>
        </w:rPr>
        <w:t>505 Broadway, Baraboo, WI 53913</w:t>
      </w:r>
      <w:r w:rsidRPr="00D579EC">
        <w:rPr>
          <w:rFonts w:cs="Arial"/>
          <w:sz w:val="22"/>
          <w:szCs w:val="22"/>
        </w:rPr>
        <w:t>.</w:t>
      </w:r>
    </w:p>
    <w:p w14:paraId="6715BDC8" w14:textId="77777777" w:rsidR="00F94941" w:rsidRPr="00D579EC" w:rsidRDefault="00F94941" w:rsidP="00F94941">
      <w:pPr>
        <w:rPr>
          <w:rFonts w:cs="Arial"/>
          <w:sz w:val="22"/>
          <w:szCs w:val="22"/>
        </w:rPr>
      </w:pPr>
    </w:p>
    <w:p w14:paraId="481E8C34" w14:textId="4DC5EB6C" w:rsidR="00F94941" w:rsidRPr="00D579EC" w:rsidRDefault="00F94941" w:rsidP="00F94941">
      <w:pPr>
        <w:tabs>
          <w:tab w:val="left" w:pos="720"/>
          <w:tab w:val="left" w:pos="1440"/>
          <w:tab w:val="left" w:pos="2160"/>
          <w:tab w:val="left" w:pos="4608"/>
        </w:tabs>
        <w:jc w:val="both"/>
        <w:rPr>
          <w:rFonts w:cs="Arial"/>
          <w:sz w:val="22"/>
          <w:szCs w:val="22"/>
        </w:rPr>
      </w:pPr>
      <w:r w:rsidRPr="00D579EC">
        <w:rPr>
          <w:rFonts w:cs="Arial"/>
          <w:sz w:val="22"/>
          <w:szCs w:val="22"/>
        </w:rPr>
        <w:tab/>
      </w:r>
      <w:proofErr w:type="gramStart"/>
      <w:r w:rsidRPr="00D579EC">
        <w:rPr>
          <w:rFonts w:cs="Arial"/>
          <w:sz w:val="22"/>
          <w:szCs w:val="22"/>
        </w:rPr>
        <w:t>WHEREAS,</w:t>
      </w:r>
      <w:proofErr w:type="gramEnd"/>
      <w:r w:rsidRPr="00D579EC">
        <w:rPr>
          <w:rFonts w:cs="Arial"/>
          <w:sz w:val="22"/>
          <w:szCs w:val="22"/>
        </w:rPr>
        <w:t xml:space="preserve"> the </w:t>
      </w:r>
      <w:r w:rsidR="00D85C5E" w:rsidRPr="00D579EC">
        <w:rPr>
          <w:rFonts w:cs="Arial"/>
          <w:sz w:val="22"/>
          <w:szCs w:val="22"/>
        </w:rPr>
        <w:t>A</w:t>
      </w:r>
      <w:r w:rsidR="0056549D">
        <w:rPr>
          <w:rFonts w:cs="Arial"/>
          <w:sz w:val="22"/>
          <w:szCs w:val="22"/>
        </w:rPr>
        <w:t>DRC</w:t>
      </w:r>
      <w:r w:rsidR="00D85C5E" w:rsidRPr="00D579EC">
        <w:rPr>
          <w:rFonts w:cs="Arial"/>
          <w:sz w:val="22"/>
          <w:szCs w:val="22"/>
        </w:rPr>
        <w:t xml:space="preserve"> is interested in</w:t>
      </w:r>
      <w:r w:rsidR="003A7154">
        <w:rPr>
          <w:rFonts w:cs="Arial"/>
          <w:sz w:val="22"/>
          <w:szCs w:val="22"/>
        </w:rPr>
        <w:t xml:space="preserve"> providing Nutrition Program meals to </w:t>
      </w:r>
      <w:r w:rsidR="007F3C03">
        <w:rPr>
          <w:rFonts w:cs="Arial"/>
          <w:sz w:val="22"/>
          <w:szCs w:val="22"/>
        </w:rPr>
        <w:t>Sauk</w:t>
      </w:r>
      <w:r w:rsidR="003A7154">
        <w:rPr>
          <w:rFonts w:cs="Arial"/>
          <w:sz w:val="22"/>
          <w:szCs w:val="22"/>
        </w:rPr>
        <w:t xml:space="preserve"> Count</w:t>
      </w:r>
      <w:r w:rsidR="00C31E29">
        <w:rPr>
          <w:rFonts w:cs="Arial"/>
          <w:sz w:val="22"/>
          <w:szCs w:val="22"/>
        </w:rPr>
        <w:t>y</w:t>
      </w:r>
      <w:r w:rsidR="003A7154">
        <w:rPr>
          <w:rFonts w:cs="Arial"/>
          <w:sz w:val="22"/>
          <w:szCs w:val="22"/>
        </w:rPr>
        <w:t xml:space="preserve"> consumers: and</w:t>
      </w:r>
    </w:p>
    <w:p w14:paraId="56F58BF8" w14:textId="77777777" w:rsidR="00F94941" w:rsidRPr="00D579EC" w:rsidRDefault="00F94941" w:rsidP="00F94941">
      <w:pPr>
        <w:tabs>
          <w:tab w:val="left" w:pos="720"/>
          <w:tab w:val="left" w:pos="1440"/>
          <w:tab w:val="left" w:pos="2160"/>
          <w:tab w:val="left" w:pos="4608"/>
        </w:tabs>
        <w:jc w:val="both"/>
        <w:rPr>
          <w:rFonts w:cs="Arial"/>
          <w:sz w:val="22"/>
          <w:szCs w:val="22"/>
        </w:rPr>
      </w:pPr>
    </w:p>
    <w:p w14:paraId="25078435" w14:textId="77777777" w:rsidR="00F94941" w:rsidRPr="00D579EC" w:rsidRDefault="00F94941" w:rsidP="00F94941">
      <w:pPr>
        <w:tabs>
          <w:tab w:val="left" w:pos="720"/>
          <w:tab w:val="left" w:pos="1440"/>
          <w:tab w:val="left" w:pos="2160"/>
          <w:tab w:val="left" w:pos="4608"/>
        </w:tabs>
        <w:jc w:val="both"/>
        <w:rPr>
          <w:rFonts w:cs="Arial"/>
          <w:sz w:val="22"/>
          <w:szCs w:val="22"/>
        </w:rPr>
      </w:pPr>
      <w:r w:rsidRPr="00D579EC">
        <w:rPr>
          <w:rFonts w:cs="Arial"/>
          <w:sz w:val="22"/>
          <w:szCs w:val="22"/>
        </w:rPr>
        <w:tab/>
        <w:t xml:space="preserve">WHEREAS, </w:t>
      </w:r>
      <w:r w:rsidR="00D85C5E" w:rsidRPr="00D579EC">
        <w:rPr>
          <w:rFonts w:cs="Arial"/>
          <w:sz w:val="22"/>
          <w:szCs w:val="22"/>
        </w:rPr>
        <w:t>the A</w:t>
      </w:r>
      <w:r w:rsidR="0056549D">
        <w:rPr>
          <w:rFonts w:cs="Arial"/>
          <w:sz w:val="22"/>
          <w:szCs w:val="22"/>
        </w:rPr>
        <w:t>DRC</w:t>
      </w:r>
      <w:r w:rsidR="00D85C5E" w:rsidRPr="00D579EC">
        <w:rPr>
          <w:rFonts w:cs="Arial"/>
          <w:sz w:val="22"/>
          <w:szCs w:val="22"/>
        </w:rPr>
        <w:t xml:space="preserve"> has determined that the Provider has the requ</w:t>
      </w:r>
      <w:r w:rsidR="003A7154">
        <w:rPr>
          <w:rFonts w:cs="Arial"/>
          <w:sz w:val="22"/>
          <w:szCs w:val="22"/>
        </w:rPr>
        <w:t xml:space="preserve">isite expertise and </w:t>
      </w:r>
      <w:r w:rsidR="00D85C5E" w:rsidRPr="00D579EC">
        <w:rPr>
          <w:rFonts w:cs="Arial"/>
          <w:sz w:val="22"/>
          <w:szCs w:val="22"/>
        </w:rPr>
        <w:t xml:space="preserve">background to </w:t>
      </w:r>
      <w:r w:rsidR="003A7154">
        <w:rPr>
          <w:rFonts w:cs="Arial"/>
          <w:sz w:val="22"/>
          <w:szCs w:val="22"/>
        </w:rPr>
        <w:t>provide this type of service</w:t>
      </w:r>
      <w:r w:rsidRPr="00D579EC">
        <w:rPr>
          <w:rFonts w:cs="Arial"/>
          <w:sz w:val="22"/>
          <w:szCs w:val="22"/>
        </w:rPr>
        <w:t>; and</w:t>
      </w:r>
    </w:p>
    <w:p w14:paraId="2C67BA4D" w14:textId="77777777" w:rsidR="00F94941" w:rsidRPr="00D579EC" w:rsidRDefault="00F94941" w:rsidP="00F94941">
      <w:pPr>
        <w:tabs>
          <w:tab w:val="left" w:pos="720"/>
          <w:tab w:val="left" w:pos="1440"/>
          <w:tab w:val="left" w:pos="2160"/>
          <w:tab w:val="left" w:pos="4608"/>
        </w:tabs>
        <w:jc w:val="both"/>
        <w:rPr>
          <w:rFonts w:cs="Arial"/>
          <w:sz w:val="22"/>
          <w:szCs w:val="22"/>
        </w:rPr>
      </w:pPr>
    </w:p>
    <w:p w14:paraId="2262D5AB" w14:textId="77777777" w:rsidR="00F94941" w:rsidRPr="00D579EC" w:rsidRDefault="00F94941" w:rsidP="00F94941">
      <w:pPr>
        <w:tabs>
          <w:tab w:val="left" w:pos="720"/>
          <w:tab w:val="left" w:pos="1440"/>
          <w:tab w:val="left" w:pos="2160"/>
          <w:tab w:val="left" w:pos="4608"/>
        </w:tabs>
        <w:ind w:firstLine="720"/>
        <w:jc w:val="both"/>
        <w:rPr>
          <w:rFonts w:cs="Arial"/>
          <w:sz w:val="22"/>
          <w:szCs w:val="22"/>
        </w:rPr>
      </w:pPr>
      <w:r w:rsidRPr="00D579EC">
        <w:rPr>
          <w:rFonts w:cs="Arial"/>
          <w:sz w:val="22"/>
          <w:szCs w:val="22"/>
        </w:rPr>
        <w:t>NOW THEREFORE, in consideration of the mutual undertakings a</w:t>
      </w:r>
      <w:r w:rsidR="008370EC">
        <w:rPr>
          <w:rFonts w:cs="Arial"/>
          <w:sz w:val="22"/>
          <w:szCs w:val="22"/>
        </w:rPr>
        <w:t>nd the agreements contained here</w:t>
      </w:r>
      <w:r w:rsidRPr="00D579EC">
        <w:rPr>
          <w:rFonts w:cs="Arial"/>
          <w:sz w:val="22"/>
          <w:szCs w:val="22"/>
        </w:rPr>
        <w:t xml:space="preserve">in, the </w:t>
      </w:r>
      <w:r w:rsidR="00D85C5E" w:rsidRPr="00D579EC">
        <w:rPr>
          <w:rFonts w:cs="Arial"/>
          <w:sz w:val="22"/>
          <w:szCs w:val="22"/>
        </w:rPr>
        <w:t>A</w:t>
      </w:r>
      <w:r w:rsidR="0056549D">
        <w:rPr>
          <w:rFonts w:cs="Arial"/>
          <w:sz w:val="22"/>
          <w:szCs w:val="22"/>
        </w:rPr>
        <w:t>DRC</w:t>
      </w:r>
      <w:r w:rsidR="00D85C5E" w:rsidRPr="00D579EC">
        <w:rPr>
          <w:rFonts w:cs="Arial"/>
          <w:sz w:val="22"/>
          <w:szCs w:val="22"/>
        </w:rPr>
        <w:t xml:space="preserve"> and the Provider</w:t>
      </w:r>
      <w:r w:rsidRPr="00D579EC">
        <w:rPr>
          <w:rFonts w:cs="Arial"/>
          <w:sz w:val="22"/>
          <w:szCs w:val="22"/>
        </w:rPr>
        <w:t xml:space="preserve"> agree as follows:</w:t>
      </w:r>
    </w:p>
    <w:p w14:paraId="44ABD5B7" w14:textId="77777777" w:rsidR="00F94941" w:rsidRPr="00D579EC" w:rsidRDefault="00F94941">
      <w:pPr>
        <w:rPr>
          <w:u w:val="single"/>
        </w:rPr>
      </w:pPr>
    </w:p>
    <w:p w14:paraId="0F32AA18" w14:textId="4F5CF2A0" w:rsidR="00CC4B5B" w:rsidRPr="00634634" w:rsidRDefault="003A7154" w:rsidP="00CC4B5B">
      <w:pPr>
        <w:tabs>
          <w:tab w:val="left" w:pos="720"/>
          <w:tab w:val="left" w:pos="1296"/>
          <w:tab w:val="left" w:pos="2016"/>
          <w:tab w:val="left" w:pos="2592"/>
          <w:tab w:val="left" w:pos="4752"/>
        </w:tabs>
        <w:ind w:left="720" w:hanging="720"/>
        <w:rPr>
          <w:rFonts w:cs="Arial"/>
          <w:sz w:val="22"/>
          <w:szCs w:val="22"/>
        </w:rPr>
      </w:pPr>
      <w:r>
        <w:t>1.</w:t>
      </w:r>
      <w:r>
        <w:tab/>
      </w:r>
      <w:r w:rsidRPr="00634634">
        <w:rPr>
          <w:sz w:val="22"/>
          <w:szCs w:val="22"/>
        </w:rPr>
        <w:t xml:space="preserve">Term </w:t>
      </w:r>
      <w:r w:rsidR="008370EC" w:rsidRPr="00634634">
        <w:rPr>
          <w:sz w:val="22"/>
          <w:szCs w:val="22"/>
        </w:rPr>
        <w:t>of</w:t>
      </w:r>
      <w:r w:rsidR="000264B0" w:rsidRPr="00634634">
        <w:rPr>
          <w:sz w:val="22"/>
          <w:szCs w:val="22"/>
        </w:rPr>
        <w:t xml:space="preserve"> t</w:t>
      </w:r>
      <w:r w:rsidR="001460A9" w:rsidRPr="00634634">
        <w:rPr>
          <w:sz w:val="22"/>
          <w:szCs w:val="22"/>
        </w:rPr>
        <w:t>h</w:t>
      </w:r>
      <w:r w:rsidR="00CE32E1" w:rsidRPr="00634634">
        <w:rPr>
          <w:sz w:val="22"/>
          <w:szCs w:val="22"/>
        </w:rPr>
        <w:t xml:space="preserve">is contract will be </w:t>
      </w:r>
      <w:r w:rsidR="00D74D4C" w:rsidRPr="00634634">
        <w:rPr>
          <w:sz w:val="22"/>
          <w:szCs w:val="22"/>
        </w:rPr>
        <w:t xml:space="preserve">January 1, </w:t>
      </w:r>
      <w:proofErr w:type="gramStart"/>
      <w:r w:rsidR="00D74D4C" w:rsidRPr="00634634">
        <w:rPr>
          <w:sz w:val="22"/>
          <w:szCs w:val="22"/>
        </w:rPr>
        <w:t>20</w:t>
      </w:r>
      <w:r w:rsidR="0056549D">
        <w:rPr>
          <w:sz w:val="22"/>
          <w:szCs w:val="22"/>
        </w:rPr>
        <w:t>2</w:t>
      </w:r>
      <w:r w:rsidR="007F3C03">
        <w:rPr>
          <w:sz w:val="22"/>
          <w:szCs w:val="22"/>
        </w:rPr>
        <w:t>3</w:t>
      </w:r>
      <w:proofErr w:type="gramEnd"/>
      <w:r w:rsidR="00D74D4C" w:rsidRPr="00634634">
        <w:rPr>
          <w:sz w:val="22"/>
          <w:szCs w:val="22"/>
        </w:rPr>
        <w:t xml:space="preserve"> through December 31, 20</w:t>
      </w:r>
      <w:r w:rsidR="0056549D">
        <w:rPr>
          <w:sz w:val="22"/>
          <w:szCs w:val="22"/>
        </w:rPr>
        <w:t>2</w:t>
      </w:r>
      <w:r w:rsidR="007F3C03">
        <w:rPr>
          <w:sz w:val="22"/>
          <w:szCs w:val="22"/>
        </w:rPr>
        <w:t>3</w:t>
      </w:r>
      <w:r w:rsidR="0049596B" w:rsidRPr="00634634">
        <w:rPr>
          <w:sz w:val="22"/>
          <w:szCs w:val="22"/>
        </w:rPr>
        <w:t>.</w:t>
      </w:r>
      <w:r w:rsidR="007139A4" w:rsidRPr="00634634">
        <w:rPr>
          <w:sz w:val="22"/>
          <w:szCs w:val="22"/>
        </w:rPr>
        <w:t xml:space="preserve">  Contracts will be </w:t>
      </w:r>
      <w:r w:rsidR="0088699A" w:rsidRPr="00634634">
        <w:rPr>
          <w:sz w:val="22"/>
          <w:szCs w:val="22"/>
        </w:rPr>
        <w:t xml:space="preserve">no longer than one year with options for annual renewal of the Contract not to exceed four additional years.  </w:t>
      </w:r>
      <w:r w:rsidR="008730E4" w:rsidRPr="00634634">
        <w:rPr>
          <w:sz w:val="22"/>
          <w:szCs w:val="22"/>
        </w:rPr>
        <w:t>Price of meals not to exceed a 2% increase</w:t>
      </w:r>
      <w:r w:rsidR="007139A4" w:rsidRPr="00634634">
        <w:rPr>
          <w:sz w:val="22"/>
          <w:szCs w:val="22"/>
        </w:rPr>
        <w:t xml:space="preserve"> without going out for bid.</w:t>
      </w:r>
      <w:r w:rsidR="00CC4B5B" w:rsidRPr="00634634">
        <w:rPr>
          <w:sz w:val="22"/>
          <w:szCs w:val="22"/>
        </w:rPr>
        <w:t xml:space="preserve">  </w:t>
      </w:r>
      <w:r w:rsidR="00CC4B5B" w:rsidRPr="00634634">
        <w:rPr>
          <w:rFonts w:cs="Arial"/>
          <w:sz w:val="22"/>
          <w:szCs w:val="22"/>
        </w:rPr>
        <w:t>This agreement may be terminated by either party, with or without cause, upon sixty (60) days written notice to Provider or A</w:t>
      </w:r>
      <w:r w:rsidR="0056549D">
        <w:rPr>
          <w:rFonts w:cs="Arial"/>
          <w:sz w:val="22"/>
          <w:szCs w:val="22"/>
        </w:rPr>
        <w:t>DRC</w:t>
      </w:r>
      <w:r w:rsidR="00CC4B5B" w:rsidRPr="00634634">
        <w:rPr>
          <w:rFonts w:cs="Arial"/>
          <w:sz w:val="22"/>
          <w:szCs w:val="22"/>
        </w:rPr>
        <w:t>.</w:t>
      </w:r>
    </w:p>
    <w:p w14:paraId="25B421AE" w14:textId="77777777" w:rsidR="007139A4" w:rsidRPr="00634634" w:rsidRDefault="007139A4" w:rsidP="007139A4">
      <w:pPr>
        <w:ind w:left="720" w:hanging="720"/>
        <w:rPr>
          <w:sz w:val="22"/>
          <w:szCs w:val="22"/>
        </w:rPr>
      </w:pPr>
    </w:p>
    <w:p w14:paraId="0A7CC437" w14:textId="77777777" w:rsidR="001F337A" w:rsidRPr="00634634" w:rsidRDefault="003A7154" w:rsidP="003A7154">
      <w:pPr>
        <w:ind w:left="720" w:hanging="720"/>
        <w:rPr>
          <w:sz w:val="22"/>
          <w:szCs w:val="22"/>
        </w:rPr>
      </w:pPr>
      <w:r w:rsidRPr="00634634">
        <w:rPr>
          <w:sz w:val="22"/>
          <w:szCs w:val="22"/>
        </w:rPr>
        <w:t xml:space="preserve">2.  </w:t>
      </w:r>
      <w:r w:rsidRPr="00634634">
        <w:rPr>
          <w:sz w:val="22"/>
          <w:szCs w:val="22"/>
        </w:rPr>
        <w:tab/>
        <w:t>Provider agrees</w:t>
      </w:r>
      <w:r w:rsidR="00610CE4" w:rsidRPr="00634634">
        <w:rPr>
          <w:sz w:val="22"/>
          <w:szCs w:val="22"/>
        </w:rPr>
        <w:t xml:space="preserve"> to </w:t>
      </w:r>
      <w:r w:rsidRPr="00634634">
        <w:rPr>
          <w:sz w:val="22"/>
          <w:szCs w:val="22"/>
        </w:rPr>
        <w:t xml:space="preserve">provide meals as set forth in the </w:t>
      </w:r>
      <w:r w:rsidR="008C5B5E" w:rsidRPr="00634634">
        <w:rPr>
          <w:sz w:val="22"/>
          <w:szCs w:val="22"/>
        </w:rPr>
        <w:t>Meal Component Specifications for Older Americans Act Program (see attached)</w:t>
      </w:r>
      <w:r w:rsidRPr="00634634">
        <w:rPr>
          <w:sz w:val="22"/>
          <w:szCs w:val="22"/>
        </w:rPr>
        <w:t>.</w:t>
      </w:r>
      <w:r w:rsidR="00394D78" w:rsidRPr="00634634">
        <w:rPr>
          <w:sz w:val="22"/>
          <w:szCs w:val="22"/>
        </w:rPr>
        <w:tab/>
      </w:r>
      <w:r w:rsidR="00D85C5E" w:rsidRPr="00634634">
        <w:rPr>
          <w:sz w:val="22"/>
          <w:szCs w:val="22"/>
        </w:rPr>
        <w:tab/>
      </w:r>
    </w:p>
    <w:p w14:paraId="6F8027B4" w14:textId="77777777" w:rsidR="00610CE4" w:rsidRPr="00634634" w:rsidRDefault="00610CE4">
      <w:pPr>
        <w:rPr>
          <w:sz w:val="22"/>
          <w:szCs w:val="22"/>
        </w:rPr>
      </w:pPr>
    </w:p>
    <w:p w14:paraId="36376956" w14:textId="6203B0AC" w:rsidR="007F3C03" w:rsidRDefault="00D85C5E" w:rsidP="00394D78">
      <w:pPr>
        <w:ind w:left="720" w:hanging="720"/>
        <w:rPr>
          <w:sz w:val="22"/>
          <w:szCs w:val="22"/>
        </w:rPr>
      </w:pPr>
      <w:r w:rsidRPr="00634634">
        <w:rPr>
          <w:sz w:val="22"/>
          <w:szCs w:val="22"/>
        </w:rPr>
        <w:t>3.</w:t>
      </w:r>
      <w:r w:rsidRPr="00634634">
        <w:rPr>
          <w:sz w:val="22"/>
          <w:szCs w:val="22"/>
        </w:rPr>
        <w:tab/>
      </w:r>
      <w:r w:rsidR="009C0F04" w:rsidRPr="00634634">
        <w:rPr>
          <w:sz w:val="22"/>
          <w:szCs w:val="22"/>
        </w:rPr>
        <w:t>Provider will be paid</w:t>
      </w:r>
      <w:r w:rsidR="007F3C03">
        <w:rPr>
          <w:sz w:val="22"/>
          <w:szCs w:val="22"/>
        </w:rPr>
        <w:t xml:space="preserve"> the following price</w:t>
      </w:r>
      <w:r w:rsidR="00422294" w:rsidRPr="00634634">
        <w:rPr>
          <w:sz w:val="22"/>
          <w:szCs w:val="22"/>
        </w:rPr>
        <w:t xml:space="preserve"> per meal by the </w:t>
      </w:r>
      <w:r w:rsidR="007F3C03">
        <w:rPr>
          <w:sz w:val="22"/>
          <w:szCs w:val="22"/>
        </w:rPr>
        <w:t>ADRC. This price not to exceed a 2% increase after the first year’s contract without going out for bid.</w:t>
      </w:r>
    </w:p>
    <w:p w14:paraId="1780C5AA" w14:textId="1C791065" w:rsidR="007F3C03" w:rsidRDefault="007F3C03" w:rsidP="007F3C03">
      <w:pPr>
        <w:ind w:left="720"/>
        <w:rPr>
          <w:sz w:val="22"/>
          <w:szCs w:val="22"/>
        </w:rPr>
      </w:pPr>
      <w:r>
        <w:rPr>
          <w:sz w:val="22"/>
          <w:szCs w:val="22"/>
        </w:rPr>
        <w:t>Baraboo Dining Site: $5.20</w:t>
      </w:r>
    </w:p>
    <w:p w14:paraId="6B76A929" w14:textId="68B401D8" w:rsidR="007F3C03" w:rsidRDefault="007F3C03" w:rsidP="007F3C03">
      <w:pPr>
        <w:ind w:left="720"/>
        <w:rPr>
          <w:sz w:val="22"/>
          <w:szCs w:val="22"/>
        </w:rPr>
      </w:pPr>
      <w:r>
        <w:rPr>
          <w:sz w:val="22"/>
          <w:szCs w:val="22"/>
        </w:rPr>
        <w:t>Lake Delton Dining Site: $5.30</w:t>
      </w:r>
    </w:p>
    <w:p w14:paraId="5CB7A3B1" w14:textId="271652DA" w:rsidR="007F3C03" w:rsidRDefault="007F3C03" w:rsidP="007F3C03">
      <w:pPr>
        <w:ind w:left="720"/>
        <w:rPr>
          <w:sz w:val="22"/>
          <w:szCs w:val="22"/>
        </w:rPr>
      </w:pPr>
      <w:r>
        <w:rPr>
          <w:sz w:val="22"/>
          <w:szCs w:val="22"/>
        </w:rPr>
        <w:t>Reedsburg Dining Site: $5.30</w:t>
      </w:r>
    </w:p>
    <w:p w14:paraId="1E752FB7" w14:textId="64FDC35E" w:rsidR="007F3C03" w:rsidRDefault="007F3C03" w:rsidP="007F3C03">
      <w:pPr>
        <w:ind w:left="720"/>
        <w:rPr>
          <w:sz w:val="22"/>
          <w:szCs w:val="22"/>
        </w:rPr>
      </w:pPr>
      <w:r>
        <w:rPr>
          <w:sz w:val="22"/>
          <w:szCs w:val="22"/>
        </w:rPr>
        <w:t>Sauk Prairie Dining Site: $5.10</w:t>
      </w:r>
    </w:p>
    <w:p w14:paraId="24A4BF76" w14:textId="77777777" w:rsidR="00422294" w:rsidRPr="00634634" w:rsidRDefault="00422294" w:rsidP="00394D78">
      <w:pPr>
        <w:ind w:left="720" w:hanging="720"/>
        <w:rPr>
          <w:sz w:val="22"/>
          <w:szCs w:val="22"/>
        </w:rPr>
      </w:pPr>
    </w:p>
    <w:p w14:paraId="5F51C4F7" w14:textId="27918606" w:rsidR="00054FFA" w:rsidRPr="00634634" w:rsidRDefault="00422294" w:rsidP="00394D78">
      <w:pPr>
        <w:ind w:left="720" w:hanging="720"/>
        <w:rPr>
          <w:sz w:val="22"/>
          <w:szCs w:val="22"/>
        </w:rPr>
      </w:pPr>
      <w:r w:rsidRPr="00634634">
        <w:rPr>
          <w:sz w:val="22"/>
          <w:szCs w:val="22"/>
        </w:rPr>
        <w:t>4.</w:t>
      </w:r>
      <w:r w:rsidRPr="00634634">
        <w:rPr>
          <w:sz w:val="22"/>
          <w:szCs w:val="22"/>
        </w:rPr>
        <w:tab/>
      </w:r>
      <w:r w:rsidR="003A7154" w:rsidRPr="00634634">
        <w:rPr>
          <w:sz w:val="22"/>
          <w:szCs w:val="22"/>
        </w:rPr>
        <w:t>Mea</w:t>
      </w:r>
      <w:r w:rsidR="00BA4768" w:rsidRPr="00634634">
        <w:rPr>
          <w:sz w:val="22"/>
          <w:szCs w:val="22"/>
        </w:rPr>
        <w:t xml:space="preserve">l </w:t>
      </w:r>
      <w:r w:rsidR="0084504C">
        <w:rPr>
          <w:sz w:val="22"/>
          <w:szCs w:val="22"/>
        </w:rPr>
        <w:t xml:space="preserve">will be distributed from Provider’s location, </w:t>
      </w:r>
      <w:proofErr w:type="spellStart"/>
      <w:r w:rsidR="007F3C03">
        <w:rPr>
          <w:sz w:val="22"/>
          <w:szCs w:val="22"/>
        </w:rPr>
        <w:t>Mazo</w:t>
      </w:r>
      <w:proofErr w:type="spellEnd"/>
      <w:r w:rsidR="007F3C03">
        <w:rPr>
          <w:sz w:val="22"/>
          <w:szCs w:val="22"/>
        </w:rPr>
        <w:t xml:space="preserve"> Catering</w:t>
      </w:r>
      <w:r w:rsidR="00154EF9">
        <w:rPr>
          <w:sz w:val="22"/>
          <w:szCs w:val="22"/>
        </w:rPr>
        <w:t>,</w:t>
      </w:r>
      <w:r w:rsidR="007F3C03">
        <w:rPr>
          <w:sz w:val="22"/>
          <w:szCs w:val="22"/>
        </w:rPr>
        <w:t xml:space="preserve"> 313 Scott St</w:t>
      </w:r>
      <w:r w:rsidR="0084504C">
        <w:rPr>
          <w:sz w:val="22"/>
          <w:szCs w:val="22"/>
        </w:rPr>
        <w:t>, Mazomanie, WI 53560</w:t>
      </w:r>
      <w:r w:rsidR="002324B1" w:rsidRPr="00634634">
        <w:rPr>
          <w:sz w:val="22"/>
          <w:szCs w:val="22"/>
        </w:rPr>
        <w:t>.</w:t>
      </w:r>
    </w:p>
    <w:p w14:paraId="5EFE3349" w14:textId="77777777" w:rsidR="00D85C5E" w:rsidRPr="00634634" w:rsidRDefault="00D85C5E" w:rsidP="00D85C5E">
      <w:pPr>
        <w:ind w:left="720" w:hanging="360"/>
        <w:rPr>
          <w:sz w:val="22"/>
          <w:szCs w:val="22"/>
        </w:rPr>
      </w:pPr>
    </w:p>
    <w:p w14:paraId="59026583" w14:textId="2DFCEA7C" w:rsidR="00610CE4" w:rsidRPr="00634634" w:rsidRDefault="00AE769B" w:rsidP="00394D78">
      <w:pPr>
        <w:rPr>
          <w:sz w:val="22"/>
          <w:szCs w:val="22"/>
        </w:rPr>
      </w:pPr>
      <w:r w:rsidRPr="00634634">
        <w:rPr>
          <w:sz w:val="22"/>
          <w:szCs w:val="22"/>
        </w:rPr>
        <w:t>5</w:t>
      </w:r>
      <w:r w:rsidR="00D74D4C" w:rsidRPr="00634634">
        <w:rPr>
          <w:sz w:val="22"/>
          <w:szCs w:val="22"/>
        </w:rPr>
        <w:t>.</w:t>
      </w:r>
      <w:r w:rsidR="00D74D4C" w:rsidRPr="00634634">
        <w:rPr>
          <w:sz w:val="22"/>
          <w:szCs w:val="22"/>
        </w:rPr>
        <w:tab/>
      </w:r>
      <w:r w:rsidR="007F3C03">
        <w:rPr>
          <w:sz w:val="22"/>
          <w:szCs w:val="22"/>
        </w:rPr>
        <w:t>Meals will be provided Monday thru Friday</w:t>
      </w:r>
      <w:r w:rsidR="004B3B69" w:rsidRPr="00634634">
        <w:rPr>
          <w:sz w:val="22"/>
          <w:szCs w:val="22"/>
        </w:rPr>
        <w:t>.</w:t>
      </w:r>
      <w:r w:rsidR="008730E4" w:rsidRPr="00634634">
        <w:rPr>
          <w:sz w:val="22"/>
          <w:szCs w:val="22"/>
        </w:rPr>
        <w:t xml:space="preserve">  M</w:t>
      </w:r>
      <w:r w:rsidR="00BA4768" w:rsidRPr="00634634">
        <w:rPr>
          <w:sz w:val="22"/>
          <w:szCs w:val="22"/>
        </w:rPr>
        <w:t xml:space="preserve">eals will be the </w:t>
      </w:r>
      <w:r w:rsidR="007F3C03">
        <w:rPr>
          <w:sz w:val="22"/>
          <w:szCs w:val="22"/>
        </w:rPr>
        <w:t>lunch</w:t>
      </w:r>
      <w:r w:rsidR="00BA4768" w:rsidRPr="00634634">
        <w:rPr>
          <w:sz w:val="22"/>
          <w:szCs w:val="22"/>
        </w:rPr>
        <w:t xml:space="preserve"> meal</w:t>
      </w:r>
      <w:r w:rsidR="002324B1" w:rsidRPr="00634634">
        <w:rPr>
          <w:sz w:val="22"/>
          <w:szCs w:val="22"/>
        </w:rPr>
        <w:t>.</w:t>
      </w:r>
    </w:p>
    <w:p w14:paraId="4BFD454E" w14:textId="77777777" w:rsidR="008730E4" w:rsidRPr="00634634" w:rsidRDefault="008730E4" w:rsidP="00394D78">
      <w:pPr>
        <w:rPr>
          <w:sz w:val="22"/>
          <w:szCs w:val="22"/>
        </w:rPr>
      </w:pPr>
    </w:p>
    <w:p w14:paraId="4E589EB2" w14:textId="77777777" w:rsidR="008730E4" w:rsidRPr="00634634" w:rsidRDefault="008730E4" w:rsidP="00394D78">
      <w:pPr>
        <w:rPr>
          <w:sz w:val="22"/>
          <w:szCs w:val="22"/>
        </w:rPr>
      </w:pPr>
      <w:r w:rsidRPr="00634634">
        <w:rPr>
          <w:sz w:val="22"/>
          <w:szCs w:val="22"/>
        </w:rPr>
        <w:t>6.</w:t>
      </w:r>
      <w:r w:rsidRPr="00634634">
        <w:rPr>
          <w:sz w:val="22"/>
          <w:szCs w:val="22"/>
        </w:rPr>
        <w:tab/>
        <w:t>Menus will be planned monthly by the Provider and sent to the A</w:t>
      </w:r>
      <w:r w:rsidR="0056549D">
        <w:rPr>
          <w:sz w:val="22"/>
          <w:szCs w:val="22"/>
        </w:rPr>
        <w:t>DRC</w:t>
      </w:r>
      <w:r w:rsidRPr="00634634">
        <w:rPr>
          <w:sz w:val="22"/>
          <w:szCs w:val="22"/>
        </w:rPr>
        <w:t xml:space="preserve"> no later than</w:t>
      </w:r>
    </w:p>
    <w:p w14:paraId="38CCF8F1" w14:textId="77777777" w:rsidR="008730E4" w:rsidRPr="00634634" w:rsidRDefault="008730E4" w:rsidP="008730E4">
      <w:pPr>
        <w:ind w:firstLine="720"/>
        <w:rPr>
          <w:sz w:val="22"/>
          <w:szCs w:val="22"/>
        </w:rPr>
      </w:pPr>
      <w:r w:rsidRPr="00634634">
        <w:rPr>
          <w:sz w:val="22"/>
          <w:szCs w:val="22"/>
        </w:rPr>
        <w:t xml:space="preserve">the fifteenth of the month prior.  The menus will be subject to approval by the </w:t>
      </w:r>
    </w:p>
    <w:p w14:paraId="2A770D12" w14:textId="77777777" w:rsidR="008730E4" w:rsidRPr="00634634" w:rsidRDefault="008730E4" w:rsidP="008730E4">
      <w:pPr>
        <w:ind w:firstLine="720"/>
        <w:rPr>
          <w:sz w:val="22"/>
          <w:szCs w:val="22"/>
        </w:rPr>
      </w:pPr>
      <w:r w:rsidRPr="00634634">
        <w:rPr>
          <w:sz w:val="22"/>
          <w:szCs w:val="22"/>
        </w:rPr>
        <w:t>Program Dietician.</w:t>
      </w:r>
      <w:r w:rsidR="00973336" w:rsidRPr="00634634">
        <w:rPr>
          <w:sz w:val="22"/>
          <w:szCs w:val="22"/>
        </w:rPr>
        <w:t xml:space="preserve">  The A</w:t>
      </w:r>
      <w:r w:rsidR="0056549D">
        <w:rPr>
          <w:sz w:val="22"/>
          <w:szCs w:val="22"/>
        </w:rPr>
        <w:t>DRC</w:t>
      </w:r>
      <w:r w:rsidR="00973336" w:rsidRPr="00634634">
        <w:rPr>
          <w:sz w:val="22"/>
          <w:szCs w:val="22"/>
        </w:rPr>
        <w:t xml:space="preserve"> may withhold payment for meals not meeting </w:t>
      </w:r>
    </w:p>
    <w:p w14:paraId="343D2503" w14:textId="77777777" w:rsidR="00973336" w:rsidRPr="00634634" w:rsidRDefault="00973336" w:rsidP="008730E4">
      <w:pPr>
        <w:ind w:firstLine="720"/>
        <w:rPr>
          <w:sz w:val="22"/>
          <w:szCs w:val="22"/>
        </w:rPr>
      </w:pPr>
      <w:r w:rsidRPr="00634634">
        <w:rPr>
          <w:sz w:val="22"/>
          <w:szCs w:val="22"/>
        </w:rPr>
        <w:t>Prescribed requirements.</w:t>
      </w:r>
    </w:p>
    <w:p w14:paraId="28C1A3C8" w14:textId="77777777" w:rsidR="00FA4514" w:rsidRPr="00634634" w:rsidRDefault="00FA4514" w:rsidP="00FA4514">
      <w:pPr>
        <w:pStyle w:val="BodyText2"/>
        <w:tabs>
          <w:tab w:val="left" w:pos="720"/>
          <w:tab w:val="left" w:pos="1440"/>
          <w:tab w:val="left" w:pos="2160"/>
          <w:tab w:val="left" w:pos="4608"/>
        </w:tabs>
        <w:overflowPunct w:val="0"/>
        <w:autoSpaceDE w:val="0"/>
        <w:autoSpaceDN w:val="0"/>
        <w:adjustRightInd w:val="0"/>
        <w:jc w:val="left"/>
        <w:textAlignment w:val="baseline"/>
        <w:rPr>
          <w:rFonts w:ascii="Times New Roman" w:hAnsi="Times New Roman" w:cs="Times New Roman"/>
          <w:sz w:val="22"/>
          <w:szCs w:val="22"/>
        </w:rPr>
      </w:pPr>
    </w:p>
    <w:p w14:paraId="27B4F245" w14:textId="77777777" w:rsidR="00973336" w:rsidRPr="00634634" w:rsidRDefault="00AE769B" w:rsidP="002324B1">
      <w:pPr>
        <w:ind w:left="720" w:hanging="720"/>
        <w:rPr>
          <w:sz w:val="22"/>
          <w:szCs w:val="22"/>
        </w:rPr>
      </w:pPr>
      <w:r w:rsidRPr="00634634">
        <w:rPr>
          <w:sz w:val="22"/>
          <w:szCs w:val="22"/>
        </w:rPr>
        <w:t>7</w:t>
      </w:r>
      <w:r w:rsidR="00FA4514" w:rsidRPr="00634634">
        <w:rPr>
          <w:sz w:val="22"/>
          <w:szCs w:val="22"/>
        </w:rPr>
        <w:t>.</w:t>
      </w:r>
      <w:r w:rsidR="00973336" w:rsidRPr="00634634">
        <w:rPr>
          <w:sz w:val="22"/>
          <w:szCs w:val="22"/>
        </w:rPr>
        <w:tab/>
        <w:t>The A</w:t>
      </w:r>
      <w:r w:rsidR="0056549D">
        <w:rPr>
          <w:sz w:val="22"/>
          <w:szCs w:val="22"/>
        </w:rPr>
        <w:t>DRC</w:t>
      </w:r>
      <w:r w:rsidR="00973336" w:rsidRPr="00634634">
        <w:rPr>
          <w:sz w:val="22"/>
          <w:szCs w:val="22"/>
        </w:rPr>
        <w:t xml:space="preserve"> shall provide the Provider a list of all observed County holidays for the year, which would relate to sites being closed.</w:t>
      </w:r>
      <w:r w:rsidR="00FA4514" w:rsidRPr="00634634">
        <w:rPr>
          <w:sz w:val="22"/>
          <w:szCs w:val="22"/>
        </w:rPr>
        <w:t xml:space="preserve">  </w:t>
      </w:r>
    </w:p>
    <w:p w14:paraId="63BF06E6" w14:textId="77777777" w:rsidR="00973336" w:rsidRPr="00634634" w:rsidRDefault="00973336" w:rsidP="002324B1">
      <w:pPr>
        <w:ind w:left="720" w:hanging="720"/>
        <w:rPr>
          <w:sz w:val="22"/>
          <w:szCs w:val="22"/>
        </w:rPr>
      </w:pPr>
    </w:p>
    <w:p w14:paraId="32788A7C" w14:textId="77777777" w:rsidR="00973336" w:rsidRPr="00634634" w:rsidRDefault="00973336" w:rsidP="002324B1">
      <w:pPr>
        <w:ind w:left="720" w:hanging="720"/>
        <w:rPr>
          <w:sz w:val="22"/>
          <w:szCs w:val="22"/>
        </w:rPr>
      </w:pPr>
      <w:r w:rsidRPr="00634634">
        <w:rPr>
          <w:sz w:val="22"/>
          <w:szCs w:val="22"/>
        </w:rPr>
        <w:t>8.</w:t>
      </w:r>
      <w:r w:rsidRPr="00634634">
        <w:rPr>
          <w:sz w:val="22"/>
          <w:szCs w:val="22"/>
        </w:rPr>
        <w:tab/>
        <w:t>The A</w:t>
      </w:r>
      <w:r w:rsidR="0056549D">
        <w:rPr>
          <w:sz w:val="22"/>
          <w:szCs w:val="22"/>
        </w:rPr>
        <w:t>DRC</w:t>
      </w:r>
      <w:r w:rsidRPr="00634634">
        <w:rPr>
          <w:sz w:val="22"/>
          <w:szCs w:val="22"/>
        </w:rPr>
        <w:t xml:space="preserve"> shall reimburse Provider for all meals ordered.  The Provider shall submit an invoice monthly to the A</w:t>
      </w:r>
      <w:r w:rsidR="0056549D">
        <w:rPr>
          <w:sz w:val="22"/>
          <w:szCs w:val="22"/>
        </w:rPr>
        <w:t>DRC</w:t>
      </w:r>
      <w:r w:rsidRPr="00634634">
        <w:rPr>
          <w:sz w:val="22"/>
          <w:szCs w:val="22"/>
        </w:rPr>
        <w:t>.  The invoice should be submitted to:</w:t>
      </w:r>
    </w:p>
    <w:p w14:paraId="77A124FB" w14:textId="77777777" w:rsidR="007F3C03" w:rsidRPr="00634634" w:rsidRDefault="007F3C03" w:rsidP="0084504C">
      <w:pPr>
        <w:rPr>
          <w:sz w:val="22"/>
          <w:szCs w:val="22"/>
        </w:rPr>
      </w:pPr>
    </w:p>
    <w:p w14:paraId="328E5BFE" w14:textId="5B4F1359" w:rsidR="00973336" w:rsidRDefault="00973336" w:rsidP="002324B1">
      <w:pPr>
        <w:ind w:left="720" w:hanging="720"/>
        <w:rPr>
          <w:sz w:val="22"/>
          <w:szCs w:val="22"/>
        </w:rPr>
      </w:pPr>
      <w:r w:rsidRPr="00634634">
        <w:rPr>
          <w:sz w:val="22"/>
          <w:szCs w:val="22"/>
        </w:rPr>
        <w:lastRenderedPageBreak/>
        <w:tab/>
      </w:r>
      <w:r w:rsidRPr="00634634">
        <w:rPr>
          <w:sz w:val="22"/>
          <w:szCs w:val="22"/>
        </w:rPr>
        <w:tab/>
      </w:r>
      <w:r w:rsidRPr="00634634">
        <w:rPr>
          <w:sz w:val="22"/>
          <w:szCs w:val="22"/>
        </w:rPr>
        <w:tab/>
      </w:r>
      <w:r w:rsidR="007F3C03">
        <w:rPr>
          <w:sz w:val="22"/>
          <w:szCs w:val="22"/>
        </w:rPr>
        <w:t>Sauk County ADRC</w:t>
      </w:r>
    </w:p>
    <w:p w14:paraId="1A6BFE96" w14:textId="213841AD" w:rsidR="00776796" w:rsidRPr="00634634" w:rsidRDefault="00776796" w:rsidP="002324B1">
      <w:pPr>
        <w:ind w:left="720" w:hanging="720"/>
        <w:rPr>
          <w:sz w:val="22"/>
          <w:szCs w:val="22"/>
        </w:rPr>
      </w:pPr>
      <w:r>
        <w:rPr>
          <w:sz w:val="22"/>
          <w:szCs w:val="22"/>
        </w:rPr>
        <w:tab/>
      </w:r>
      <w:r>
        <w:rPr>
          <w:sz w:val="22"/>
          <w:szCs w:val="22"/>
        </w:rPr>
        <w:tab/>
      </w:r>
      <w:r>
        <w:rPr>
          <w:sz w:val="22"/>
          <w:szCs w:val="22"/>
        </w:rPr>
        <w:tab/>
      </w:r>
      <w:r w:rsidR="0056549D">
        <w:rPr>
          <w:sz w:val="22"/>
          <w:szCs w:val="22"/>
        </w:rPr>
        <w:t xml:space="preserve">Attn:  </w:t>
      </w:r>
      <w:r w:rsidR="007F3C03">
        <w:rPr>
          <w:sz w:val="22"/>
          <w:szCs w:val="22"/>
        </w:rPr>
        <w:t>Staci Dankert</w:t>
      </w:r>
    </w:p>
    <w:p w14:paraId="3C1275C4" w14:textId="4D71A90B" w:rsidR="00973336" w:rsidRPr="00634634" w:rsidRDefault="00973336" w:rsidP="002324B1">
      <w:pPr>
        <w:ind w:left="720" w:hanging="720"/>
        <w:rPr>
          <w:sz w:val="22"/>
          <w:szCs w:val="22"/>
        </w:rPr>
      </w:pPr>
      <w:r w:rsidRPr="00634634">
        <w:rPr>
          <w:sz w:val="22"/>
          <w:szCs w:val="22"/>
        </w:rPr>
        <w:tab/>
      </w:r>
      <w:r w:rsidRPr="00634634">
        <w:rPr>
          <w:sz w:val="22"/>
          <w:szCs w:val="22"/>
        </w:rPr>
        <w:tab/>
      </w:r>
      <w:r w:rsidRPr="00634634">
        <w:rPr>
          <w:sz w:val="22"/>
          <w:szCs w:val="22"/>
        </w:rPr>
        <w:tab/>
      </w:r>
      <w:r w:rsidR="007F3C03">
        <w:rPr>
          <w:sz w:val="22"/>
          <w:szCs w:val="22"/>
        </w:rPr>
        <w:t>505 Broadway</w:t>
      </w:r>
    </w:p>
    <w:p w14:paraId="2B3CBFAA" w14:textId="4C0C6EEF" w:rsidR="00973336" w:rsidRPr="00634634" w:rsidRDefault="00973336" w:rsidP="002324B1">
      <w:pPr>
        <w:ind w:left="720" w:hanging="720"/>
        <w:rPr>
          <w:sz w:val="22"/>
          <w:szCs w:val="22"/>
        </w:rPr>
      </w:pPr>
      <w:r w:rsidRPr="00634634">
        <w:rPr>
          <w:sz w:val="22"/>
          <w:szCs w:val="22"/>
        </w:rPr>
        <w:tab/>
      </w:r>
      <w:r w:rsidRPr="00634634">
        <w:rPr>
          <w:sz w:val="22"/>
          <w:szCs w:val="22"/>
        </w:rPr>
        <w:tab/>
      </w:r>
      <w:r w:rsidRPr="00634634">
        <w:rPr>
          <w:sz w:val="22"/>
          <w:szCs w:val="22"/>
        </w:rPr>
        <w:tab/>
      </w:r>
      <w:r w:rsidR="007F3C03">
        <w:rPr>
          <w:sz w:val="22"/>
          <w:szCs w:val="22"/>
        </w:rPr>
        <w:t>Baraboo, WI 53913</w:t>
      </w:r>
      <w:r w:rsidR="007F3C03">
        <w:rPr>
          <w:sz w:val="22"/>
          <w:szCs w:val="22"/>
        </w:rPr>
        <w:br/>
      </w:r>
      <w:r w:rsidR="007F3C03">
        <w:rPr>
          <w:sz w:val="22"/>
          <w:szCs w:val="22"/>
        </w:rPr>
        <w:tab/>
      </w:r>
      <w:r w:rsidR="007F3C03">
        <w:rPr>
          <w:sz w:val="22"/>
          <w:szCs w:val="22"/>
        </w:rPr>
        <w:tab/>
      </w:r>
      <w:hyperlink r:id="rId8" w:history="1">
        <w:r w:rsidR="007F3C03" w:rsidRPr="00556DF0">
          <w:rPr>
            <w:rStyle w:val="Hyperlink"/>
            <w:sz w:val="22"/>
            <w:szCs w:val="22"/>
          </w:rPr>
          <w:t>staci.dankert@saukcountywi.gov</w:t>
        </w:r>
      </w:hyperlink>
      <w:r w:rsidR="007F3C03">
        <w:rPr>
          <w:sz w:val="22"/>
          <w:szCs w:val="22"/>
        </w:rPr>
        <w:t xml:space="preserve"> </w:t>
      </w:r>
    </w:p>
    <w:p w14:paraId="54919FF8" w14:textId="77777777" w:rsidR="00CC4B5B" w:rsidRPr="00634634" w:rsidRDefault="00CC4B5B" w:rsidP="0049596B">
      <w:pPr>
        <w:tabs>
          <w:tab w:val="left" w:pos="720"/>
          <w:tab w:val="left" w:pos="1296"/>
          <w:tab w:val="left" w:pos="2016"/>
          <w:tab w:val="left" w:pos="2592"/>
          <w:tab w:val="left" w:pos="4752"/>
        </w:tabs>
        <w:ind w:left="720" w:hanging="720"/>
        <w:rPr>
          <w:rFonts w:cs="Arial"/>
          <w:sz w:val="22"/>
          <w:szCs w:val="22"/>
        </w:rPr>
      </w:pPr>
    </w:p>
    <w:p w14:paraId="71B2C44F" w14:textId="3CA3ABB8" w:rsidR="00973336" w:rsidRDefault="00973336" w:rsidP="0049596B">
      <w:pPr>
        <w:tabs>
          <w:tab w:val="left" w:pos="720"/>
          <w:tab w:val="left" w:pos="1296"/>
          <w:tab w:val="left" w:pos="2016"/>
          <w:tab w:val="left" w:pos="2592"/>
          <w:tab w:val="left" w:pos="4752"/>
        </w:tabs>
        <w:ind w:left="720" w:hanging="720"/>
        <w:rPr>
          <w:rFonts w:cs="Arial"/>
          <w:sz w:val="22"/>
          <w:szCs w:val="22"/>
        </w:rPr>
      </w:pPr>
      <w:r w:rsidRPr="00634634">
        <w:rPr>
          <w:rFonts w:cs="Arial"/>
          <w:sz w:val="22"/>
          <w:szCs w:val="22"/>
        </w:rPr>
        <w:t>9</w:t>
      </w:r>
      <w:r w:rsidR="0049596B" w:rsidRPr="00634634">
        <w:rPr>
          <w:rFonts w:cs="Arial"/>
          <w:sz w:val="22"/>
          <w:szCs w:val="22"/>
        </w:rPr>
        <w:t>.</w:t>
      </w:r>
      <w:r w:rsidRPr="00634634">
        <w:rPr>
          <w:rFonts w:cs="Arial"/>
          <w:sz w:val="22"/>
          <w:szCs w:val="22"/>
        </w:rPr>
        <w:tab/>
        <w:t>The Provider must notify the A</w:t>
      </w:r>
      <w:r w:rsidR="0056549D">
        <w:rPr>
          <w:rFonts w:cs="Arial"/>
          <w:sz w:val="22"/>
          <w:szCs w:val="22"/>
        </w:rPr>
        <w:t>DRC</w:t>
      </w:r>
      <w:r w:rsidRPr="00634634">
        <w:rPr>
          <w:rFonts w:cs="Arial"/>
          <w:sz w:val="22"/>
          <w:szCs w:val="22"/>
        </w:rPr>
        <w:t>’s representative on or before 7:</w:t>
      </w:r>
      <w:r w:rsidR="007F3C03">
        <w:rPr>
          <w:rFonts w:cs="Arial"/>
          <w:sz w:val="22"/>
          <w:szCs w:val="22"/>
        </w:rPr>
        <w:t>0</w:t>
      </w:r>
      <w:r w:rsidRPr="00634634">
        <w:rPr>
          <w:rFonts w:cs="Arial"/>
          <w:sz w:val="22"/>
          <w:szCs w:val="22"/>
        </w:rPr>
        <w:t>0am in the case of unforeseen conditions that are not within the control of the Provider, such as foo</w:t>
      </w:r>
      <w:r w:rsidR="00CC4B5B" w:rsidRPr="00634634">
        <w:rPr>
          <w:rFonts w:cs="Arial"/>
          <w:sz w:val="22"/>
          <w:szCs w:val="22"/>
        </w:rPr>
        <w:t xml:space="preserve">d shortage or natural disaster, which </w:t>
      </w:r>
      <w:r w:rsidRPr="00634634">
        <w:rPr>
          <w:rFonts w:cs="Arial"/>
          <w:sz w:val="22"/>
          <w:szCs w:val="22"/>
        </w:rPr>
        <w:t>would require the Provider to cancel meals for that day.  Likewise, the A</w:t>
      </w:r>
      <w:r w:rsidR="0056549D">
        <w:rPr>
          <w:rFonts w:cs="Arial"/>
          <w:sz w:val="22"/>
          <w:szCs w:val="22"/>
        </w:rPr>
        <w:t>DRC</w:t>
      </w:r>
      <w:r w:rsidR="00CC4B5B" w:rsidRPr="00634634">
        <w:rPr>
          <w:rFonts w:cs="Arial"/>
          <w:sz w:val="22"/>
          <w:szCs w:val="22"/>
        </w:rPr>
        <w:t xml:space="preserve"> agrees to notify the Provider of any cancellation when the cause is beyond the control of the A</w:t>
      </w:r>
      <w:r w:rsidR="0056549D">
        <w:rPr>
          <w:rFonts w:cs="Arial"/>
          <w:sz w:val="22"/>
          <w:szCs w:val="22"/>
        </w:rPr>
        <w:t>DRC</w:t>
      </w:r>
      <w:r w:rsidR="00CC4B5B" w:rsidRPr="00634634">
        <w:rPr>
          <w:rFonts w:cs="Arial"/>
          <w:sz w:val="22"/>
          <w:szCs w:val="22"/>
        </w:rPr>
        <w:t>, such as weather conditions.</w:t>
      </w:r>
      <w:r w:rsidR="0049596B" w:rsidRPr="00634634">
        <w:rPr>
          <w:rFonts w:cs="Arial"/>
          <w:sz w:val="22"/>
          <w:szCs w:val="22"/>
        </w:rPr>
        <w:tab/>
      </w:r>
    </w:p>
    <w:p w14:paraId="7221F505" w14:textId="77777777" w:rsidR="0060094F" w:rsidRDefault="0060094F" w:rsidP="0049596B">
      <w:pPr>
        <w:tabs>
          <w:tab w:val="left" w:pos="720"/>
          <w:tab w:val="left" w:pos="1296"/>
          <w:tab w:val="left" w:pos="2016"/>
          <w:tab w:val="left" w:pos="2592"/>
          <w:tab w:val="left" w:pos="4752"/>
        </w:tabs>
        <w:ind w:left="720" w:hanging="720"/>
        <w:rPr>
          <w:rFonts w:cs="Arial"/>
          <w:sz w:val="22"/>
          <w:szCs w:val="22"/>
        </w:rPr>
      </w:pPr>
    </w:p>
    <w:p w14:paraId="1BC1B76E" w14:textId="77777777" w:rsidR="0060094F" w:rsidRDefault="0060094F" w:rsidP="0060094F">
      <w:pPr>
        <w:tabs>
          <w:tab w:val="left" w:pos="240"/>
          <w:tab w:val="left" w:pos="2160"/>
          <w:tab w:val="left" w:pos="3480"/>
          <w:tab w:val="left" w:pos="5400"/>
          <w:tab w:val="left" w:pos="7200"/>
        </w:tabs>
        <w:ind w:left="670" w:hanging="915"/>
        <w:rPr>
          <w:b/>
          <w:sz w:val="21"/>
          <w:szCs w:val="21"/>
        </w:rPr>
      </w:pPr>
      <w:r>
        <w:rPr>
          <w:rFonts w:cs="Arial"/>
          <w:sz w:val="22"/>
          <w:szCs w:val="22"/>
        </w:rPr>
        <w:t xml:space="preserve">    10.        Food temperatures at the time of service, transportation and at the time of delivery must                 be no less than</w:t>
      </w:r>
      <w:r w:rsidRPr="0060094F">
        <w:rPr>
          <w:b/>
          <w:sz w:val="21"/>
          <w:szCs w:val="21"/>
        </w:rPr>
        <w:t xml:space="preserve"> 140</w:t>
      </w:r>
      <w:r w:rsidRPr="0060094F">
        <w:rPr>
          <w:b/>
          <w:sz w:val="21"/>
          <w:szCs w:val="21"/>
          <w:vertAlign w:val="superscript"/>
        </w:rPr>
        <w:t>o</w:t>
      </w:r>
      <w:r w:rsidRPr="0060094F">
        <w:rPr>
          <w:b/>
          <w:sz w:val="21"/>
          <w:szCs w:val="21"/>
        </w:rPr>
        <w:t>F for hot foods—no more than 41</w:t>
      </w:r>
      <w:r w:rsidRPr="0060094F">
        <w:rPr>
          <w:b/>
          <w:sz w:val="21"/>
          <w:szCs w:val="21"/>
          <w:vertAlign w:val="superscript"/>
        </w:rPr>
        <w:t>o</w:t>
      </w:r>
      <w:r w:rsidRPr="0060094F">
        <w:rPr>
          <w:b/>
          <w:sz w:val="21"/>
          <w:szCs w:val="21"/>
        </w:rPr>
        <w:t>F for cold foods.</w:t>
      </w:r>
    </w:p>
    <w:p w14:paraId="71A6BF1D" w14:textId="77777777" w:rsidR="0060094F" w:rsidRDefault="0060094F" w:rsidP="0060094F">
      <w:pPr>
        <w:tabs>
          <w:tab w:val="left" w:pos="240"/>
          <w:tab w:val="left" w:pos="2160"/>
          <w:tab w:val="left" w:pos="3480"/>
          <w:tab w:val="left" w:pos="5400"/>
          <w:tab w:val="left" w:pos="7200"/>
        </w:tabs>
        <w:ind w:left="240" w:hanging="485"/>
        <w:rPr>
          <w:b/>
          <w:sz w:val="21"/>
          <w:szCs w:val="21"/>
        </w:rPr>
      </w:pPr>
    </w:p>
    <w:p w14:paraId="24FEB8AB" w14:textId="77777777" w:rsidR="00D936BC" w:rsidRPr="00634634" w:rsidRDefault="00CC4B5B" w:rsidP="00D936BC">
      <w:pPr>
        <w:ind w:left="720" w:hanging="720"/>
        <w:rPr>
          <w:sz w:val="22"/>
          <w:szCs w:val="22"/>
        </w:rPr>
      </w:pPr>
      <w:r w:rsidRPr="00634634">
        <w:rPr>
          <w:bCs/>
          <w:sz w:val="22"/>
          <w:szCs w:val="22"/>
        </w:rPr>
        <w:t>1</w:t>
      </w:r>
      <w:r w:rsidR="0060094F">
        <w:rPr>
          <w:bCs/>
          <w:sz w:val="22"/>
          <w:szCs w:val="22"/>
        </w:rPr>
        <w:t>1</w:t>
      </w:r>
      <w:r w:rsidR="00D936BC" w:rsidRPr="00634634">
        <w:rPr>
          <w:bCs/>
          <w:sz w:val="22"/>
          <w:szCs w:val="22"/>
        </w:rPr>
        <w:t>.</w:t>
      </w:r>
      <w:r w:rsidR="00D936BC" w:rsidRPr="00634634">
        <w:rPr>
          <w:bCs/>
          <w:sz w:val="22"/>
          <w:szCs w:val="22"/>
        </w:rPr>
        <w:tab/>
      </w:r>
      <w:r w:rsidR="00D936BC" w:rsidRPr="00634634">
        <w:rPr>
          <w:sz w:val="22"/>
          <w:szCs w:val="22"/>
        </w:rPr>
        <w:t>It is understood and intended and agreed that this Agreement shall not be construed to create an employer/employee relationship between the A</w:t>
      </w:r>
      <w:r w:rsidR="0056549D">
        <w:rPr>
          <w:sz w:val="22"/>
          <w:szCs w:val="22"/>
        </w:rPr>
        <w:t>DRC</w:t>
      </w:r>
      <w:r w:rsidR="00D936BC" w:rsidRPr="00634634">
        <w:rPr>
          <w:sz w:val="22"/>
          <w:szCs w:val="22"/>
        </w:rPr>
        <w:t xml:space="preserve"> and the Provider.  Provider is providing services under this agreement as an independent contractor.</w:t>
      </w:r>
    </w:p>
    <w:p w14:paraId="5AFF38C8" w14:textId="77777777" w:rsidR="00CC4B5B" w:rsidRPr="00634634" w:rsidRDefault="00CC4B5B" w:rsidP="00D936BC">
      <w:pPr>
        <w:ind w:left="720" w:hanging="720"/>
        <w:rPr>
          <w:sz w:val="22"/>
          <w:szCs w:val="22"/>
        </w:rPr>
      </w:pPr>
    </w:p>
    <w:p w14:paraId="45AD7E24" w14:textId="77777777" w:rsidR="007F3C03" w:rsidRDefault="00CC4B5B" w:rsidP="007F3C03">
      <w:pPr>
        <w:ind w:left="720" w:hanging="720"/>
        <w:rPr>
          <w:sz w:val="22"/>
          <w:szCs w:val="22"/>
        </w:rPr>
      </w:pPr>
      <w:r w:rsidRPr="00634634">
        <w:rPr>
          <w:sz w:val="22"/>
          <w:szCs w:val="22"/>
        </w:rPr>
        <w:t>1</w:t>
      </w:r>
      <w:r w:rsidR="0060094F">
        <w:rPr>
          <w:sz w:val="22"/>
          <w:szCs w:val="22"/>
        </w:rPr>
        <w:t>2</w:t>
      </w:r>
      <w:r w:rsidRPr="00634634">
        <w:rPr>
          <w:sz w:val="22"/>
          <w:szCs w:val="22"/>
        </w:rPr>
        <w:t>.</w:t>
      </w:r>
      <w:r w:rsidRPr="00634634">
        <w:rPr>
          <w:sz w:val="22"/>
          <w:szCs w:val="22"/>
        </w:rPr>
        <w:tab/>
      </w:r>
      <w:r w:rsidR="007F3C03">
        <w:rPr>
          <w:sz w:val="22"/>
          <w:szCs w:val="22"/>
        </w:rPr>
        <w:t>During the term of this Contract, Provider shall, at Provider’s sole cost, maintain the following insurance:</w:t>
      </w:r>
    </w:p>
    <w:p w14:paraId="2BCD024C" w14:textId="77777777" w:rsidR="007F3C03" w:rsidRDefault="007F3C03" w:rsidP="007F3C03">
      <w:pPr>
        <w:ind w:left="720" w:hanging="720"/>
        <w:rPr>
          <w:sz w:val="22"/>
          <w:szCs w:val="22"/>
        </w:rPr>
      </w:pPr>
    </w:p>
    <w:p w14:paraId="72DDF892" w14:textId="77777777" w:rsidR="007F3C03" w:rsidRDefault="007F3C03" w:rsidP="007F3C03">
      <w:pPr>
        <w:ind w:left="720"/>
        <w:rPr>
          <w:sz w:val="22"/>
          <w:szCs w:val="22"/>
        </w:rPr>
      </w:pPr>
      <w:r>
        <w:rPr>
          <w:sz w:val="22"/>
          <w:szCs w:val="22"/>
        </w:rPr>
        <w:t>Worker’s Compensation:</w:t>
      </w:r>
    </w:p>
    <w:p w14:paraId="4895E682" w14:textId="77777777" w:rsidR="007F3C03" w:rsidRDefault="007F3C03" w:rsidP="007F3C03">
      <w:pPr>
        <w:ind w:left="720" w:hanging="720"/>
        <w:rPr>
          <w:sz w:val="22"/>
          <w:szCs w:val="22"/>
        </w:rPr>
      </w:pPr>
    </w:p>
    <w:p w14:paraId="39B8F19A" w14:textId="77777777" w:rsidR="007F3C03" w:rsidRDefault="007F3C03" w:rsidP="007F3C03">
      <w:pPr>
        <w:ind w:left="720" w:firstLine="720"/>
        <w:rPr>
          <w:sz w:val="22"/>
          <w:szCs w:val="22"/>
        </w:rPr>
      </w:pPr>
      <w:r>
        <w:rPr>
          <w:sz w:val="22"/>
          <w:szCs w:val="22"/>
        </w:rPr>
        <w:t>a. Coverage A:  Limits – Statutory</w:t>
      </w:r>
    </w:p>
    <w:p w14:paraId="07197BC3" w14:textId="77777777" w:rsidR="007F3C03" w:rsidRDefault="007F3C03" w:rsidP="007F3C03">
      <w:pPr>
        <w:ind w:left="720" w:firstLine="720"/>
        <w:rPr>
          <w:sz w:val="22"/>
          <w:szCs w:val="22"/>
        </w:rPr>
      </w:pPr>
      <w:r>
        <w:rPr>
          <w:sz w:val="22"/>
          <w:szCs w:val="22"/>
        </w:rPr>
        <w:t>b. Coverage B:  Employer’s Liability Limits</w:t>
      </w:r>
    </w:p>
    <w:p w14:paraId="77ADA102" w14:textId="77777777" w:rsidR="007F3C03" w:rsidRDefault="007F3C03" w:rsidP="007F3C03">
      <w:pPr>
        <w:ind w:left="720" w:firstLine="720"/>
        <w:rPr>
          <w:sz w:val="22"/>
          <w:szCs w:val="22"/>
        </w:rPr>
      </w:pPr>
      <w:r>
        <w:rPr>
          <w:sz w:val="22"/>
          <w:szCs w:val="22"/>
        </w:rPr>
        <w:t>c. Bodily Injury by Accident - $100,000 each accident minimum</w:t>
      </w:r>
    </w:p>
    <w:p w14:paraId="5B06BA44" w14:textId="77777777" w:rsidR="007F3C03" w:rsidRDefault="007F3C03" w:rsidP="007F3C03">
      <w:pPr>
        <w:ind w:left="720" w:firstLine="720"/>
        <w:rPr>
          <w:sz w:val="22"/>
          <w:szCs w:val="22"/>
        </w:rPr>
      </w:pPr>
      <w:r>
        <w:rPr>
          <w:sz w:val="22"/>
          <w:szCs w:val="22"/>
        </w:rPr>
        <w:t>d. Bodily Injury by Disease - $100,000 each employee minimum</w:t>
      </w:r>
    </w:p>
    <w:p w14:paraId="2C24BC50" w14:textId="77777777" w:rsidR="007F3C03" w:rsidRDefault="007F3C03" w:rsidP="007F3C03">
      <w:pPr>
        <w:ind w:left="720" w:firstLine="720"/>
        <w:rPr>
          <w:sz w:val="22"/>
          <w:szCs w:val="22"/>
        </w:rPr>
      </w:pPr>
      <w:r>
        <w:rPr>
          <w:sz w:val="22"/>
          <w:szCs w:val="22"/>
        </w:rPr>
        <w:t>e. Bodily Injury by Disease - $500,000 policy limit minimum</w:t>
      </w:r>
    </w:p>
    <w:p w14:paraId="18591B56" w14:textId="77777777" w:rsidR="007F3C03" w:rsidRDefault="007F3C03" w:rsidP="007F3C03">
      <w:pPr>
        <w:ind w:left="720" w:hanging="720"/>
        <w:rPr>
          <w:sz w:val="22"/>
          <w:szCs w:val="22"/>
        </w:rPr>
      </w:pPr>
    </w:p>
    <w:p w14:paraId="2D7A76A7" w14:textId="77777777" w:rsidR="007F3C03" w:rsidRDefault="007F3C03" w:rsidP="007F3C03">
      <w:pPr>
        <w:ind w:left="720"/>
        <w:rPr>
          <w:sz w:val="22"/>
          <w:szCs w:val="22"/>
        </w:rPr>
      </w:pPr>
      <w:r>
        <w:rPr>
          <w:sz w:val="22"/>
          <w:szCs w:val="22"/>
        </w:rPr>
        <w:t>Comprehensive General Liability Limits:  $1,000,000 bodily injury and $1,000,000 property damage.</w:t>
      </w:r>
    </w:p>
    <w:p w14:paraId="4E26B84A" w14:textId="77777777" w:rsidR="007F3C03" w:rsidRDefault="007F3C03" w:rsidP="007F3C03">
      <w:pPr>
        <w:ind w:left="720" w:hanging="720"/>
        <w:rPr>
          <w:sz w:val="22"/>
          <w:szCs w:val="22"/>
        </w:rPr>
      </w:pPr>
    </w:p>
    <w:p w14:paraId="3E78BDA2" w14:textId="77777777" w:rsidR="007F3C03" w:rsidRDefault="007F3C03" w:rsidP="007F3C03">
      <w:pPr>
        <w:ind w:left="720"/>
        <w:rPr>
          <w:sz w:val="22"/>
          <w:szCs w:val="22"/>
        </w:rPr>
      </w:pPr>
      <w:r>
        <w:rPr>
          <w:sz w:val="22"/>
          <w:szCs w:val="22"/>
        </w:rPr>
        <w:t>Automobile Liability Insurance, with a combined single limit of $1,000,000 for each person and $1,000,000 for each accident.</w:t>
      </w:r>
    </w:p>
    <w:p w14:paraId="390FC605" w14:textId="77777777" w:rsidR="007F3C03" w:rsidRDefault="007F3C03" w:rsidP="007F3C03">
      <w:pPr>
        <w:ind w:left="720" w:hanging="720"/>
        <w:rPr>
          <w:sz w:val="22"/>
          <w:szCs w:val="22"/>
        </w:rPr>
      </w:pPr>
    </w:p>
    <w:p w14:paraId="2D2C8350" w14:textId="77777777" w:rsidR="007F3C03" w:rsidRDefault="007F3C03" w:rsidP="007F3C03">
      <w:pPr>
        <w:ind w:left="720"/>
        <w:rPr>
          <w:sz w:val="22"/>
          <w:szCs w:val="22"/>
        </w:rPr>
      </w:pPr>
      <w:r>
        <w:rPr>
          <w:sz w:val="22"/>
          <w:szCs w:val="22"/>
        </w:rPr>
        <w:t xml:space="preserve">Certificates of insurance are required for all policies.  The Certificates of General and Automobile Liability Insurance shall name the County as an additional insured on the </w:t>
      </w:r>
      <w:proofErr w:type="gramStart"/>
      <w:r>
        <w:rPr>
          <w:sz w:val="22"/>
          <w:szCs w:val="22"/>
        </w:rPr>
        <w:t>policy, and</w:t>
      </w:r>
      <w:proofErr w:type="gramEnd"/>
      <w:r>
        <w:rPr>
          <w:sz w:val="22"/>
          <w:szCs w:val="22"/>
        </w:rPr>
        <w:t xml:space="preserve"> shall require that a thirty (30) day cancellation notice be given to the County.  An updated copy of the Certificate shall be provided anytime a change is made to any policy which affects any requirement under this contract.</w:t>
      </w:r>
    </w:p>
    <w:p w14:paraId="1FB65135" w14:textId="77777777" w:rsidR="007F3C03" w:rsidRDefault="007F3C03" w:rsidP="007F3C03">
      <w:pPr>
        <w:ind w:left="720" w:hanging="720"/>
        <w:rPr>
          <w:sz w:val="22"/>
          <w:szCs w:val="22"/>
        </w:rPr>
      </w:pPr>
    </w:p>
    <w:p w14:paraId="30561A1F" w14:textId="77777777" w:rsidR="007F3C03" w:rsidRDefault="007F3C03" w:rsidP="007F3C03">
      <w:pPr>
        <w:ind w:left="720"/>
        <w:rPr>
          <w:sz w:val="22"/>
          <w:szCs w:val="22"/>
        </w:rPr>
      </w:pPr>
      <w:r>
        <w:rPr>
          <w:sz w:val="22"/>
          <w:szCs w:val="22"/>
        </w:rPr>
        <w:t xml:space="preserve">The parties intend that neither the insurance requirements, the insurance limits required herein, nor any other part of this section be deemed to limit any liability of ADRC.    </w:t>
      </w:r>
    </w:p>
    <w:p w14:paraId="7FED89C2" w14:textId="7234F61E" w:rsidR="00394D78" w:rsidRPr="00634634" w:rsidRDefault="00394D78" w:rsidP="007F3C03">
      <w:pPr>
        <w:ind w:left="720" w:hanging="720"/>
        <w:rPr>
          <w:rFonts w:cs="Arial"/>
          <w:sz w:val="22"/>
          <w:szCs w:val="22"/>
        </w:rPr>
      </w:pPr>
    </w:p>
    <w:p w14:paraId="56CAC146" w14:textId="77777777" w:rsidR="00BF33E5" w:rsidRPr="00634634" w:rsidRDefault="0049596B" w:rsidP="002324B1">
      <w:pPr>
        <w:tabs>
          <w:tab w:val="left" w:pos="720"/>
          <w:tab w:val="left" w:pos="1296"/>
          <w:tab w:val="left" w:pos="2016"/>
          <w:tab w:val="left" w:pos="2592"/>
          <w:tab w:val="left" w:pos="4752"/>
        </w:tabs>
        <w:ind w:left="720" w:hanging="720"/>
        <w:rPr>
          <w:rFonts w:cs="Arial"/>
          <w:sz w:val="22"/>
          <w:szCs w:val="22"/>
        </w:rPr>
      </w:pPr>
      <w:r w:rsidRPr="00634634">
        <w:rPr>
          <w:rFonts w:cs="Arial"/>
          <w:sz w:val="22"/>
          <w:szCs w:val="22"/>
        </w:rPr>
        <w:t>1</w:t>
      </w:r>
      <w:r w:rsidR="0060094F">
        <w:rPr>
          <w:rFonts w:cs="Arial"/>
          <w:sz w:val="22"/>
          <w:szCs w:val="22"/>
        </w:rPr>
        <w:t>3</w:t>
      </w:r>
      <w:r w:rsidR="00394D78" w:rsidRPr="00634634">
        <w:rPr>
          <w:rFonts w:cs="Arial"/>
          <w:sz w:val="22"/>
          <w:szCs w:val="22"/>
        </w:rPr>
        <w:t>.</w:t>
      </w:r>
      <w:r w:rsidR="00394D78" w:rsidRPr="00634634">
        <w:rPr>
          <w:rFonts w:cs="Arial"/>
          <w:sz w:val="22"/>
          <w:szCs w:val="22"/>
        </w:rPr>
        <w:tab/>
      </w:r>
      <w:r w:rsidR="00BF33E5" w:rsidRPr="00634634">
        <w:rPr>
          <w:rFonts w:cs="Arial"/>
          <w:sz w:val="22"/>
          <w:szCs w:val="22"/>
        </w:rPr>
        <w:t xml:space="preserve">The Provider who </w:t>
      </w:r>
      <w:proofErr w:type="gramStart"/>
      <w:r w:rsidR="00BF33E5" w:rsidRPr="00634634">
        <w:rPr>
          <w:rFonts w:cs="Arial"/>
          <w:sz w:val="22"/>
          <w:szCs w:val="22"/>
        </w:rPr>
        <w:t>enters into</w:t>
      </w:r>
      <w:proofErr w:type="gramEnd"/>
      <w:r w:rsidR="00BF33E5" w:rsidRPr="00634634">
        <w:rPr>
          <w:rFonts w:cs="Arial"/>
          <w:sz w:val="22"/>
          <w:szCs w:val="22"/>
        </w:rPr>
        <w:t xml:space="preserve"> a contract with the A</w:t>
      </w:r>
      <w:r w:rsidR="0056549D">
        <w:rPr>
          <w:rFonts w:cs="Arial"/>
          <w:sz w:val="22"/>
          <w:szCs w:val="22"/>
        </w:rPr>
        <w:t>DRC</w:t>
      </w:r>
      <w:r w:rsidR="00BF33E5" w:rsidRPr="00634634">
        <w:rPr>
          <w:rFonts w:cs="Arial"/>
          <w:sz w:val="22"/>
          <w:szCs w:val="22"/>
        </w:rPr>
        <w:t xml:space="preserve"> shall maintain for a period of three (3) years after final payments are made by the A</w:t>
      </w:r>
      <w:r w:rsidR="0056549D">
        <w:rPr>
          <w:rFonts w:cs="Arial"/>
          <w:sz w:val="22"/>
          <w:szCs w:val="22"/>
        </w:rPr>
        <w:t>DRC</w:t>
      </w:r>
      <w:r w:rsidR="00BF33E5" w:rsidRPr="00634634">
        <w:rPr>
          <w:rFonts w:cs="Arial"/>
          <w:sz w:val="22"/>
          <w:szCs w:val="22"/>
        </w:rPr>
        <w:t xml:space="preserve"> any and all books, documents, papers and records of the Contract directly pertinent to the Contract.  If an audit, litigation, or other action involving the end of the three (3) year period, the books, documents, papers or records must be retained until all issues arising out of the actions are resolved or until the end of the three (3) year period, whichever is later.  For the </w:t>
      </w:r>
      <w:r w:rsidR="00BF33E5" w:rsidRPr="00634634">
        <w:rPr>
          <w:rFonts w:cs="Arial"/>
          <w:sz w:val="22"/>
          <w:szCs w:val="22"/>
        </w:rPr>
        <w:lastRenderedPageBreak/>
        <w:t>purpose of making an audit, examination, excerpts, and transcriptions, the United States Department of Health and Human Services, the Comptroller General of the United States, the Wisconsin State Office on Aging, the County, or any of their duly authorized representatives, shall have access to the above</w:t>
      </w:r>
      <w:r w:rsidR="0056549D">
        <w:rPr>
          <w:rFonts w:cs="Arial"/>
          <w:sz w:val="22"/>
          <w:szCs w:val="22"/>
        </w:rPr>
        <w:t>-</w:t>
      </w:r>
      <w:r w:rsidR="00BF33E5" w:rsidRPr="00634634">
        <w:rPr>
          <w:rFonts w:cs="Arial"/>
          <w:sz w:val="22"/>
          <w:szCs w:val="22"/>
        </w:rPr>
        <w:t>mentioned books, documents, papers and records.</w:t>
      </w:r>
    </w:p>
    <w:p w14:paraId="3B65868D" w14:textId="77777777" w:rsidR="00BF33E5" w:rsidRPr="00634634" w:rsidRDefault="00BF33E5" w:rsidP="002324B1">
      <w:pPr>
        <w:tabs>
          <w:tab w:val="left" w:pos="720"/>
          <w:tab w:val="left" w:pos="1296"/>
          <w:tab w:val="left" w:pos="2016"/>
          <w:tab w:val="left" w:pos="2592"/>
          <w:tab w:val="left" w:pos="4752"/>
        </w:tabs>
        <w:ind w:left="720" w:hanging="720"/>
        <w:rPr>
          <w:rFonts w:cs="Arial"/>
          <w:sz w:val="22"/>
          <w:szCs w:val="22"/>
        </w:rPr>
      </w:pPr>
    </w:p>
    <w:p w14:paraId="40E7AD2F" w14:textId="77777777" w:rsidR="00BF33E5" w:rsidRPr="00634634" w:rsidRDefault="00BF33E5" w:rsidP="002324B1">
      <w:pPr>
        <w:tabs>
          <w:tab w:val="left" w:pos="720"/>
          <w:tab w:val="left" w:pos="1296"/>
          <w:tab w:val="left" w:pos="2016"/>
          <w:tab w:val="left" w:pos="2592"/>
          <w:tab w:val="left" w:pos="4752"/>
        </w:tabs>
        <w:ind w:left="720" w:hanging="720"/>
        <w:rPr>
          <w:rFonts w:cs="Arial"/>
          <w:sz w:val="22"/>
          <w:szCs w:val="22"/>
        </w:rPr>
      </w:pPr>
      <w:r w:rsidRPr="00634634">
        <w:rPr>
          <w:rFonts w:cs="Arial"/>
          <w:sz w:val="22"/>
          <w:szCs w:val="22"/>
        </w:rPr>
        <w:t>1</w:t>
      </w:r>
      <w:r w:rsidR="0060094F">
        <w:rPr>
          <w:rFonts w:cs="Arial"/>
          <w:sz w:val="22"/>
          <w:szCs w:val="22"/>
        </w:rPr>
        <w:t>4</w:t>
      </w:r>
      <w:r w:rsidRPr="00634634">
        <w:rPr>
          <w:rFonts w:cs="Arial"/>
          <w:sz w:val="22"/>
          <w:szCs w:val="22"/>
        </w:rPr>
        <w:t>.</w:t>
      </w:r>
      <w:r w:rsidRPr="00634634">
        <w:rPr>
          <w:rFonts w:cs="Arial"/>
          <w:sz w:val="22"/>
          <w:szCs w:val="22"/>
        </w:rPr>
        <w:tab/>
        <w:t>The A</w:t>
      </w:r>
      <w:r w:rsidR="0056549D">
        <w:rPr>
          <w:rFonts w:cs="Arial"/>
          <w:sz w:val="22"/>
          <w:szCs w:val="22"/>
        </w:rPr>
        <w:t>DRC</w:t>
      </w:r>
      <w:r w:rsidRPr="00634634">
        <w:rPr>
          <w:rFonts w:cs="Arial"/>
          <w:sz w:val="22"/>
          <w:szCs w:val="22"/>
        </w:rPr>
        <w:t xml:space="preserve"> reserves the right to:</w:t>
      </w:r>
    </w:p>
    <w:p w14:paraId="12EBB560" w14:textId="77777777" w:rsidR="00BF33E5" w:rsidRPr="00634634" w:rsidRDefault="00BF33E5"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(a)</w:t>
      </w:r>
      <w:r w:rsidRPr="00634634">
        <w:rPr>
          <w:rFonts w:cs="Arial"/>
          <w:sz w:val="22"/>
          <w:szCs w:val="22"/>
        </w:rPr>
        <w:tab/>
        <w:t>Inspect the equipment, operations and pr</w:t>
      </w:r>
      <w:r w:rsidR="0084308A" w:rsidRPr="00634634">
        <w:rPr>
          <w:rFonts w:cs="Arial"/>
          <w:sz w:val="22"/>
          <w:szCs w:val="22"/>
        </w:rPr>
        <w:t>emises of the Provider unannounced at any time during the contract period.</w:t>
      </w:r>
    </w:p>
    <w:p w14:paraId="7799DA6B" w14:textId="77777777" w:rsidR="0084308A" w:rsidRPr="00634634" w:rsidRDefault="0084308A"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(b)</w:t>
      </w:r>
      <w:r w:rsidRPr="00634634">
        <w:rPr>
          <w:rFonts w:cs="Arial"/>
          <w:sz w:val="22"/>
          <w:szCs w:val="22"/>
        </w:rPr>
        <w:tab/>
        <w:t>Inspect food to be provided to determine compliance with the specifications and to reject food not meeting such specifications.</w:t>
      </w:r>
    </w:p>
    <w:p w14:paraId="65C772B1" w14:textId="19066E53" w:rsidR="008E4B93" w:rsidRPr="00634634" w:rsidRDefault="0084308A" w:rsidP="007F3C03">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(c)</w:t>
      </w:r>
      <w:r w:rsidRPr="00634634">
        <w:rPr>
          <w:rFonts w:cs="Arial"/>
          <w:sz w:val="22"/>
          <w:szCs w:val="22"/>
        </w:rPr>
        <w:tab/>
        <w:t>Receive copies of Food Service Establishment Inspection Reports conducted by the Health Department annually.</w:t>
      </w:r>
      <w:r w:rsidR="008E4B93" w:rsidRPr="00634634">
        <w:rPr>
          <w:rFonts w:cs="Arial"/>
          <w:sz w:val="22"/>
          <w:szCs w:val="22"/>
        </w:rPr>
        <w:t xml:space="preserve"> </w:t>
      </w:r>
    </w:p>
    <w:p w14:paraId="2F87CDBD" w14:textId="77777777" w:rsidR="00BD4A8F" w:rsidRPr="00634634" w:rsidRDefault="00BD4A8F" w:rsidP="0084308A">
      <w:pPr>
        <w:tabs>
          <w:tab w:val="left" w:pos="720"/>
          <w:tab w:val="left" w:pos="1296"/>
          <w:tab w:val="left" w:pos="2016"/>
          <w:tab w:val="left" w:pos="2592"/>
          <w:tab w:val="left" w:pos="4752"/>
        </w:tabs>
        <w:ind w:left="1290" w:hanging="1290"/>
        <w:rPr>
          <w:rFonts w:cs="Arial"/>
          <w:sz w:val="22"/>
          <w:szCs w:val="22"/>
        </w:rPr>
      </w:pPr>
    </w:p>
    <w:p w14:paraId="07EC928C" w14:textId="3DE6F59A" w:rsidR="00BD4A8F" w:rsidRPr="00634634" w:rsidRDefault="008947E1" w:rsidP="0084308A">
      <w:pPr>
        <w:tabs>
          <w:tab w:val="left" w:pos="720"/>
          <w:tab w:val="left" w:pos="1296"/>
          <w:tab w:val="left" w:pos="2016"/>
          <w:tab w:val="left" w:pos="2592"/>
          <w:tab w:val="left" w:pos="4752"/>
        </w:tabs>
        <w:ind w:left="1290" w:hanging="1290"/>
        <w:rPr>
          <w:rFonts w:cs="Arial"/>
          <w:sz w:val="22"/>
          <w:szCs w:val="22"/>
        </w:rPr>
      </w:pPr>
      <w:r>
        <w:rPr>
          <w:rFonts w:cs="Arial"/>
          <w:sz w:val="22"/>
          <w:szCs w:val="22"/>
        </w:rPr>
        <w:t>1</w:t>
      </w:r>
      <w:r w:rsidR="0084504C">
        <w:rPr>
          <w:rFonts w:cs="Arial"/>
          <w:sz w:val="22"/>
          <w:szCs w:val="22"/>
        </w:rPr>
        <w:t>5</w:t>
      </w:r>
      <w:r w:rsidR="00BD4A8F" w:rsidRPr="00634634">
        <w:rPr>
          <w:rFonts w:cs="Arial"/>
          <w:sz w:val="22"/>
          <w:szCs w:val="22"/>
        </w:rPr>
        <w:t>.</w:t>
      </w:r>
      <w:r w:rsidR="00BD4A8F" w:rsidRPr="00634634">
        <w:rPr>
          <w:rFonts w:cs="Arial"/>
          <w:sz w:val="22"/>
          <w:szCs w:val="22"/>
        </w:rPr>
        <w:tab/>
        <w:t>The A</w:t>
      </w:r>
      <w:r w:rsidR="0056549D">
        <w:rPr>
          <w:rFonts w:cs="Arial"/>
          <w:sz w:val="22"/>
          <w:szCs w:val="22"/>
        </w:rPr>
        <w:t>DRC</w:t>
      </w:r>
      <w:r w:rsidR="00BD4A8F" w:rsidRPr="00634634">
        <w:rPr>
          <w:rFonts w:cs="Arial"/>
          <w:sz w:val="22"/>
          <w:szCs w:val="22"/>
        </w:rPr>
        <w:t xml:space="preserve"> agrees to hold harmless, indemnify and defend Provider from and</w:t>
      </w:r>
    </w:p>
    <w:p w14:paraId="19BEB1E5" w14:textId="77777777" w:rsidR="00BD4A8F" w:rsidRPr="00634634" w:rsidRDefault="00BD4A8F"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 xml:space="preserve">against any and all claims, losses, demands, damages, fees, </w:t>
      </w:r>
      <w:r w:rsidR="00B771DD">
        <w:rPr>
          <w:rFonts w:cs="Arial"/>
          <w:sz w:val="22"/>
          <w:szCs w:val="22"/>
        </w:rPr>
        <w:t xml:space="preserve">or </w:t>
      </w:r>
      <w:r w:rsidRPr="00634634">
        <w:rPr>
          <w:rFonts w:cs="Arial"/>
          <w:sz w:val="22"/>
          <w:szCs w:val="22"/>
        </w:rPr>
        <w:t>charges of liability</w:t>
      </w:r>
      <w:r w:rsidR="00B771DD">
        <w:rPr>
          <w:rFonts w:cs="Arial"/>
          <w:sz w:val="22"/>
          <w:szCs w:val="22"/>
        </w:rPr>
        <w:t>,</w:t>
      </w:r>
      <w:r w:rsidRPr="00634634">
        <w:rPr>
          <w:rFonts w:cs="Arial"/>
          <w:sz w:val="22"/>
          <w:szCs w:val="22"/>
        </w:rPr>
        <w:t xml:space="preserve"> </w:t>
      </w:r>
    </w:p>
    <w:p w14:paraId="43BB5809" w14:textId="77777777" w:rsidR="00BD4A8F" w:rsidRPr="00634634" w:rsidRDefault="00BD4A8F"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arising solely out of the negligence or willful misconduct of</w:t>
      </w:r>
      <w:r w:rsidR="00B771DD">
        <w:rPr>
          <w:rFonts w:cs="Arial"/>
          <w:sz w:val="22"/>
          <w:szCs w:val="22"/>
        </w:rPr>
        <w:t xml:space="preserve"> the A</w:t>
      </w:r>
      <w:r w:rsidR="0056549D">
        <w:rPr>
          <w:rFonts w:cs="Arial"/>
          <w:sz w:val="22"/>
          <w:szCs w:val="22"/>
        </w:rPr>
        <w:t>DRC</w:t>
      </w:r>
      <w:r w:rsidR="00B771DD">
        <w:rPr>
          <w:rFonts w:cs="Arial"/>
          <w:sz w:val="22"/>
          <w:szCs w:val="22"/>
        </w:rPr>
        <w:t>.</w:t>
      </w:r>
      <w:r w:rsidRPr="00634634">
        <w:rPr>
          <w:rFonts w:cs="Arial"/>
          <w:sz w:val="22"/>
          <w:szCs w:val="22"/>
        </w:rPr>
        <w:t xml:space="preserve"> </w:t>
      </w:r>
    </w:p>
    <w:p w14:paraId="052D33CE" w14:textId="77777777" w:rsidR="00B771DD" w:rsidRDefault="00BD4A8F" w:rsidP="00B771DD">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 xml:space="preserve">Provider agrees to hold harmless, indemnify and defend </w:t>
      </w:r>
      <w:r w:rsidR="00B771DD">
        <w:rPr>
          <w:rFonts w:cs="Arial"/>
          <w:sz w:val="22"/>
          <w:szCs w:val="22"/>
        </w:rPr>
        <w:t>the A</w:t>
      </w:r>
      <w:r w:rsidR="0056549D">
        <w:rPr>
          <w:rFonts w:cs="Arial"/>
          <w:sz w:val="22"/>
          <w:szCs w:val="22"/>
        </w:rPr>
        <w:t>DRC</w:t>
      </w:r>
      <w:r w:rsidR="00B771DD">
        <w:rPr>
          <w:rFonts w:cs="Arial"/>
          <w:sz w:val="22"/>
          <w:szCs w:val="22"/>
        </w:rPr>
        <w:t xml:space="preserve"> from and against any </w:t>
      </w:r>
    </w:p>
    <w:p w14:paraId="322913D8" w14:textId="77777777" w:rsidR="008947E1" w:rsidRDefault="00B771DD" w:rsidP="008947E1">
      <w:pPr>
        <w:tabs>
          <w:tab w:val="left" w:pos="720"/>
          <w:tab w:val="left" w:pos="1296"/>
          <w:tab w:val="left" w:pos="2016"/>
          <w:tab w:val="left" w:pos="2592"/>
          <w:tab w:val="left" w:pos="4752"/>
        </w:tabs>
        <w:ind w:left="1290" w:hanging="1290"/>
        <w:rPr>
          <w:rFonts w:cs="Arial"/>
          <w:sz w:val="22"/>
          <w:szCs w:val="22"/>
        </w:rPr>
      </w:pPr>
      <w:r>
        <w:rPr>
          <w:rFonts w:cs="Arial"/>
          <w:sz w:val="22"/>
          <w:szCs w:val="22"/>
        </w:rPr>
        <w:t xml:space="preserve">             </w:t>
      </w:r>
      <w:r w:rsidR="00BD4A8F" w:rsidRPr="00634634">
        <w:rPr>
          <w:rFonts w:cs="Arial"/>
          <w:sz w:val="22"/>
          <w:szCs w:val="22"/>
        </w:rPr>
        <w:t xml:space="preserve">and all claims, losses, demands, damages, fees, </w:t>
      </w:r>
      <w:r>
        <w:rPr>
          <w:rFonts w:cs="Arial"/>
          <w:sz w:val="22"/>
          <w:szCs w:val="22"/>
        </w:rPr>
        <w:t xml:space="preserve">or </w:t>
      </w:r>
      <w:r w:rsidR="00BD4A8F" w:rsidRPr="00634634">
        <w:rPr>
          <w:rFonts w:cs="Arial"/>
          <w:sz w:val="22"/>
          <w:szCs w:val="22"/>
        </w:rPr>
        <w:t>charges</w:t>
      </w:r>
      <w:r>
        <w:rPr>
          <w:rFonts w:cs="Arial"/>
          <w:sz w:val="22"/>
          <w:szCs w:val="22"/>
        </w:rPr>
        <w:t xml:space="preserve"> of </w:t>
      </w:r>
      <w:r w:rsidR="00BD4A8F" w:rsidRPr="00634634">
        <w:rPr>
          <w:rFonts w:cs="Arial"/>
          <w:sz w:val="22"/>
          <w:szCs w:val="22"/>
        </w:rPr>
        <w:t>liability</w:t>
      </w:r>
      <w:r>
        <w:rPr>
          <w:rFonts w:cs="Arial"/>
          <w:sz w:val="22"/>
          <w:szCs w:val="22"/>
        </w:rPr>
        <w:t>,</w:t>
      </w:r>
      <w:r w:rsidR="00BD4A8F" w:rsidRPr="00634634">
        <w:rPr>
          <w:rFonts w:cs="Arial"/>
          <w:sz w:val="22"/>
          <w:szCs w:val="22"/>
        </w:rPr>
        <w:t xml:space="preserve"> arising solely out</w:t>
      </w:r>
    </w:p>
    <w:p w14:paraId="6CEB0D2C" w14:textId="77777777" w:rsidR="00BD4A8F" w:rsidRPr="00634634" w:rsidRDefault="008947E1" w:rsidP="008947E1">
      <w:pPr>
        <w:tabs>
          <w:tab w:val="left" w:pos="720"/>
          <w:tab w:val="left" w:pos="1296"/>
          <w:tab w:val="left" w:pos="2016"/>
          <w:tab w:val="left" w:pos="2592"/>
          <w:tab w:val="left" w:pos="4752"/>
        </w:tabs>
        <w:ind w:left="1290" w:hanging="1290"/>
        <w:rPr>
          <w:rFonts w:cs="Arial"/>
          <w:sz w:val="22"/>
          <w:szCs w:val="22"/>
        </w:rPr>
      </w:pPr>
      <w:r>
        <w:rPr>
          <w:rFonts w:cs="Arial"/>
          <w:sz w:val="22"/>
          <w:szCs w:val="22"/>
        </w:rPr>
        <w:tab/>
        <w:t>t</w:t>
      </w:r>
      <w:r w:rsidR="00BD4A8F" w:rsidRPr="00634634">
        <w:rPr>
          <w:rFonts w:cs="Arial"/>
          <w:sz w:val="22"/>
          <w:szCs w:val="22"/>
        </w:rPr>
        <w:t>he negligence or willful misconduct of Provider.</w:t>
      </w:r>
    </w:p>
    <w:p w14:paraId="10654AAC" w14:textId="77777777" w:rsidR="0084308A" w:rsidRPr="00634634" w:rsidRDefault="0084308A" w:rsidP="0084308A">
      <w:pPr>
        <w:tabs>
          <w:tab w:val="left" w:pos="720"/>
          <w:tab w:val="left" w:pos="1296"/>
          <w:tab w:val="left" w:pos="2016"/>
          <w:tab w:val="left" w:pos="2592"/>
          <w:tab w:val="left" w:pos="4752"/>
        </w:tabs>
        <w:ind w:left="1290" w:hanging="1290"/>
        <w:rPr>
          <w:rFonts w:cs="Arial"/>
          <w:sz w:val="22"/>
          <w:szCs w:val="22"/>
        </w:rPr>
      </w:pPr>
    </w:p>
    <w:p w14:paraId="18EE5B5D" w14:textId="3383B35E" w:rsidR="0084308A" w:rsidRPr="00634634" w:rsidRDefault="0084308A"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1</w:t>
      </w:r>
      <w:r w:rsidR="0084504C">
        <w:rPr>
          <w:rFonts w:cs="Arial"/>
          <w:sz w:val="22"/>
          <w:szCs w:val="22"/>
        </w:rPr>
        <w:t>6</w:t>
      </w:r>
      <w:r w:rsidRPr="00634634">
        <w:rPr>
          <w:rFonts w:cs="Arial"/>
          <w:sz w:val="22"/>
          <w:szCs w:val="22"/>
        </w:rPr>
        <w:t>.</w:t>
      </w:r>
      <w:r w:rsidRPr="00634634">
        <w:rPr>
          <w:rFonts w:cs="Arial"/>
          <w:sz w:val="22"/>
          <w:szCs w:val="22"/>
        </w:rPr>
        <w:tab/>
      </w:r>
      <w:r w:rsidR="00394D78" w:rsidRPr="00634634">
        <w:rPr>
          <w:rFonts w:cs="Arial"/>
          <w:sz w:val="22"/>
          <w:szCs w:val="22"/>
        </w:rPr>
        <w:t>To the extent authorized by Wisconsin law an</w:t>
      </w:r>
      <w:r w:rsidRPr="00634634">
        <w:rPr>
          <w:rFonts w:cs="Arial"/>
          <w:sz w:val="22"/>
          <w:szCs w:val="22"/>
        </w:rPr>
        <w:t>d subject to the limitations of</w:t>
      </w:r>
    </w:p>
    <w:p w14:paraId="0B33BF14" w14:textId="77777777" w:rsidR="0084308A" w:rsidRPr="00634634" w:rsidRDefault="0084308A"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r>
      <w:r w:rsidR="00394D78" w:rsidRPr="00634634">
        <w:rPr>
          <w:rFonts w:cs="Arial"/>
          <w:sz w:val="22"/>
          <w:szCs w:val="22"/>
        </w:rPr>
        <w:t>893.80 and §895.46, Wis. Stats., each party agrees t</w:t>
      </w:r>
      <w:r w:rsidRPr="00634634">
        <w:rPr>
          <w:rFonts w:cs="Arial"/>
          <w:sz w:val="22"/>
          <w:szCs w:val="22"/>
        </w:rPr>
        <w:t xml:space="preserve">hat it shall be responsible for </w:t>
      </w:r>
    </w:p>
    <w:p w14:paraId="5B360FE5" w14:textId="77777777" w:rsidR="0084308A" w:rsidRPr="00634634" w:rsidRDefault="0084308A"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t>a</w:t>
      </w:r>
      <w:r w:rsidR="00394D78" w:rsidRPr="00634634">
        <w:rPr>
          <w:rFonts w:cs="Arial"/>
          <w:sz w:val="22"/>
          <w:szCs w:val="22"/>
        </w:rPr>
        <w:t xml:space="preserve">ny loss or expense (including costs and attorneys fees) arising from or incidental </w:t>
      </w:r>
    </w:p>
    <w:p w14:paraId="440CB5C8" w14:textId="77777777" w:rsidR="0084308A" w:rsidRPr="00634634" w:rsidRDefault="0084308A"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r>
      <w:r w:rsidR="00394D78" w:rsidRPr="00634634">
        <w:rPr>
          <w:rFonts w:cs="Arial"/>
          <w:sz w:val="22"/>
          <w:szCs w:val="22"/>
        </w:rPr>
        <w:t xml:space="preserve">to the act or omission of its respective officers, officials, agents, or employees in </w:t>
      </w:r>
    </w:p>
    <w:p w14:paraId="36A6A195" w14:textId="77777777" w:rsidR="00394D78" w:rsidRPr="00634634" w:rsidRDefault="0084308A" w:rsidP="0084308A">
      <w:pPr>
        <w:tabs>
          <w:tab w:val="left" w:pos="720"/>
          <w:tab w:val="left" w:pos="1296"/>
          <w:tab w:val="left" w:pos="2016"/>
          <w:tab w:val="left" w:pos="2592"/>
          <w:tab w:val="left" w:pos="4752"/>
        </w:tabs>
        <w:ind w:left="1290" w:hanging="1290"/>
        <w:rPr>
          <w:rFonts w:cs="Arial"/>
          <w:sz w:val="22"/>
          <w:szCs w:val="22"/>
        </w:rPr>
      </w:pPr>
      <w:r w:rsidRPr="00634634">
        <w:rPr>
          <w:rFonts w:cs="Arial"/>
          <w:sz w:val="22"/>
          <w:szCs w:val="22"/>
        </w:rPr>
        <w:tab/>
      </w:r>
      <w:r w:rsidR="00394D78" w:rsidRPr="00634634">
        <w:rPr>
          <w:rFonts w:cs="Arial"/>
          <w:sz w:val="22"/>
          <w:szCs w:val="22"/>
        </w:rPr>
        <w:t>performing work under this agreement.</w:t>
      </w:r>
    </w:p>
    <w:p w14:paraId="3191A87F" w14:textId="77777777" w:rsidR="00394D78" w:rsidRPr="00634634" w:rsidRDefault="00394D78" w:rsidP="00394D78">
      <w:pPr>
        <w:tabs>
          <w:tab w:val="left" w:pos="720"/>
          <w:tab w:val="left" w:pos="1296"/>
          <w:tab w:val="left" w:pos="2016"/>
          <w:tab w:val="left" w:pos="2592"/>
          <w:tab w:val="left" w:pos="4752"/>
        </w:tabs>
        <w:rPr>
          <w:rFonts w:cs="Arial"/>
          <w:sz w:val="22"/>
          <w:szCs w:val="22"/>
        </w:rPr>
      </w:pPr>
    </w:p>
    <w:p w14:paraId="3BF9E209" w14:textId="2B3B39A8" w:rsidR="00394D78" w:rsidRPr="00634634" w:rsidRDefault="00AE769B" w:rsidP="00394D78">
      <w:pPr>
        <w:tabs>
          <w:tab w:val="left" w:pos="720"/>
          <w:tab w:val="left" w:pos="1296"/>
          <w:tab w:val="left" w:pos="2016"/>
          <w:tab w:val="left" w:pos="2592"/>
          <w:tab w:val="left" w:pos="4752"/>
        </w:tabs>
        <w:ind w:left="720" w:hanging="720"/>
        <w:rPr>
          <w:rFonts w:cs="Arial"/>
          <w:sz w:val="22"/>
          <w:szCs w:val="22"/>
        </w:rPr>
      </w:pPr>
      <w:r w:rsidRPr="00634634">
        <w:rPr>
          <w:rFonts w:cs="Arial"/>
          <w:sz w:val="22"/>
          <w:szCs w:val="22"/>
        </w:rPr>
        <w:t>1</w:t>
      </w:r>
      <w:r w:rsidR="0084504C">
        <w:rPr>
          <w:rFonts w:cs="Arial"/>
          <w:sz w:val="22"/>
          <w:szCs w:val="22"/>
        </w:rPr>
        <w:t>7</w:t>
      </w:r>
      <w:r w:rsidR="00394D78" w:rsidRPr="00634634">
        <w:rPr>
          <w:rFonts w:cs="Arial"/>
          <w:sz w:val="22"/>
          <w:szCs w:val="22"/>
        </w:rPr>
        <w:t>.</w:t>
      </w:r>
      <w:r w:rsidR="00394D78" w:rsidRPr="00634634">
        <w:rPr>
          <w:rFonts w:cs="Arial"/>
          <w:sz w:val="22"/>
          <w:szCs w:val="22"/>
        </w:rPr>
        <w:tab/>
        <w:t>The A</w:t>
      </w:r>
      <w:r w:rsidR="0056549D">
        <w:rPr>
          <w:rFonts w:cs="Arial"/>
          <w:sz w:val="22"/>
          <w:szCs w:val="22"/>
        </w:rPr>
        <w:t>DRC</w:t>
      </w:r>
      <w:r w:rsidR="00394D78" w:rsidRPr="00634634">
        <w:rPr>
          <w:rFonts w:cs="Arial"/>
          <w:sz w:val="22"/>
          <w:szCs w:val="22"/>
        </w:rPr>
        <w:t xml:space="preserve"> and Provider agree that no change or modification to this agreement, or any attachments hereto, shall have any force or effect unless the change is reduced to writing, dated, and made part of this agreement.  The execution of the change shall be authorized and signed</w:t>
      </w:r>
      <w:r w:rsidR="008370EC" w:rsidRPr="00634634">
        <w:rPr>
          <w:rFonts w:cs="Arial"/>
          <w:sz w:val="22"/>
          <w:szCs w:val="22"/>
        </w:rPr>
        <w:t xml:space="preserve"> by both parties</w:t>
      </w:r>
      <w:r w:rsidR="00394D78" w:rsidRPr="00634634">
        <w:rPr>
          <w:rFonts w:cs="Arial"/>
          <w:sz w:val="22"/>
          <w:szCs w:val="22"/>
        </w:rPr>
        <w:t xml:space="preserve"> in the same manner as for this agreement.</w:t>
      </w:r>
    </w:p>
    <w:p w14:paraId="7C613B33" w14:textId="77777777" w:rsidR="00394D78" w:rsidRPr="00634634" w:rsidRDefault="00394D78" w:rsidP="00394D78">
      <w:pPr>
        <w:tabs>
          <w:tab w:val="left" w:pos="720"/>
          <w:tab w:val="left" w:pos="1296"/>
          <w:tab w:val="left" w:pos="2016"/>
          <w:tab w:val="left" w:pos="2592"/>
          <w:tab w:val="left" w:pos="4752"/>
        </w:tabs>
        <w:rPr>
          <w:rFonts w:cs="Arial"/>
          <w:sz w:val="22"/>
          <w:szCs w:val="22"/>
        </w:rPr>
      </w:pPr>
    </w:p>
    <w:p w14:paraId="3928FBC1" w14:textId="4C550441" w:rsidR="00394D78" w:rsidRPr="00634634" w:rsidRDefault="00AE769B" w:rsidP="00394D78">
      <w:pPr>
        <w:tabs>
          <w:tab w:val="left" w:pos="720"/>
          <w:tab w:val="left" w:pos="1296"/>
          <w:tab w:val="left" w:pos="4752"/>
        </w:tabs>
        <w:ind w:left="720" w:hanging="720"/>
        <w:rPr>
          <w:rFonts w:cs="Arial"/>
          <w:sz w:val="22"/>
          <w:szCs w:val="22"/>
        </w:rPr>
      </w:pPr>
      <w:r w:rsidRPr="00634634">
        <w:rPr>
          <w:rFonts w:cs="Arial"/>
          <w:sz w:val="22"/>
          <w:szCs w:val="22"/>
        </w:rPr>
        <w:t>1</w:t>
      </w:r>
      <w:r w:rsidR="0084504C">
        <w:rPr>
          <w:rFonts w:cs="Arial"/>
          <w:sz w:val="22"/>
          <w:szCs w:val="22"/>
        </w:rPr>
        <w:t>8</w:t>
      </w:r>
      <w:r w:rsidR="00394D78" w:rsidRPr="00634634">
        <w:rPr>
          <w:rFonts w:cs="Arial"/>
          <w:sz w:val="22"/>
          <w:szCs w:val="22"/>
        </w:rPr>
        <w:t>.</w:t>
      </w:r>
      <w:r w:rsidR="00394D78" w:rsidRPr="00634634">
        <w:rPr>
          <w:rFonts w:cs="Arial"/>
          <w:sz w:val="22"/>
          <w:szCs w:val="22"/>
        </w:rPr>
        <w:tab/>
        <w:t>It is understood and agreed that the entire agreement of the A</w:t>
      </w:r>
      <w:r w:rsidR="0056549D">
        <w:rPr>
          <w:rFonts w:cs="Arial"/>
          <w:sz w:val="22"/>
          <w:szCs w:val="22"/>
        </w:rPr>
        <w:t>DRC</w:t>
      </w:r>
      <w:r w:rsidR="00394D78" w:rsidRPr="00634634">
        <w:rPr>
          <w:rFonts w:cs="Arial"/>
          <w:sz w:val="22"/>
          <w:szCs w:val="22"/>
        </w:rPr>
        <w:t xml:space="preserve"> and Provider is contained </w:t>
      </w:r>
      <w:proofErr w:type="gramStart"/>
      <w:r w:rsidR="00394D78" w:rsidRPr="00634634">
        <w:rPr>
          <w:rFonts w:cs="Arial"/>
          <w:sz w:val="22"/>
          <w:szCs w:val="22"/>
        </w:rPr>
        <w:t>herein</w:t>
      </w:r>
      <w:proofErr w:type="gramEnd"/>
      <w:r w:rsidR="00394D78" w:rsidRPr="00634634">
        <w:rPr>
          <w:rFonts w:cs="Arial"/>
          <w:sz w:val="22"/>
          <w:szCs w:val="22"/>
        </w:rPr>
        <w:t xml:space="preserve"> and that this agreement supersedes all oral agreements and negotiations between the parties relating to the subject matter hereof as well as any previous agreements presently in effect.</w:t>
      </w:r>
    </w:p>
    <w:p w14:paraId="744EE810" w14:textId="77777777" w:rsidR="00394D78" w:rsidRPr="00634634" w:rsidRDefault="00394D78" w:rsidP="00394D78">
      <w:pPr>
        <w:tabs>
          <w:tab w:val="left" w:pos="720"/>
          <w:tab w:val="left" w:pos="1296"/>
          <w:tab w:val="left" w:pos="4752"/>
        </w:tabs>
        <w:ind w:firstLine="720"/>
        <w:rPr>
          <w:rFonts w:cs="Arial"/>
          <w:sz w:val="22"/>
          <w:szCs w:val="22"/>
        </w:rPr>
      </w:pPr>
    </w:p>
    <w:p w14:paraId="12299C8F" w14:textId="77777777" w:rsidR="00394D78" w:rsidRPr="00634634" w:rsidRDefault="00394D78" w:rsidP="008370EC">
      <w:pPr>
        <w:tabs>
          <w:tab w:val="left" w:pos="720"/>
          <w:tab w:val="left" w:pos="1296"/>
          <w:tab w:val="left" w:pos="4752"/>
        </w:tabs>
        <w:ind w:left="720"/>
        <w:rPr>
          <w:rFonts w:cs="Arial"/>
          <w:sz w:val="22"/>
          <w:szCs w:val="22"/>
        </w:rPr>
      </w:pPr>
      <w:r w:rsidRPr="00634634">
        <w:rPr>
          <w:rFonts w:cs="Arial"/>
          <w:sz w:val="22"/>
          <w:szCs w:val="22"/>
        </w:rPr>
        <w:t>IN WITNESS WHEREOF, the parties have caused this agreement to be duly executed intending to be bound thereby.</w:t>
      </w:r>
    </w:p>
    <w:p w14:paraId="6167DF68" w14:textId="77777777" w:rsidR="00394D78" w:rsidRPr="00634634" w:rsidRDefault="00394D78" w:rsidP="00394D78">
      <w:pPr>
        <w:tabs>
          <w:tab w:val="left" w:pos="720"/>
          <w:tab w:val="left" w:pos="1296"/>
          <w:tab w:val="left" w:pos="5040"/>
        </w:tabs>
        <w:rPr>
          <w:rFonts w:cs="Arial"/>
          <w:sz w:val="22"/>
          <w:szCs w:val="22"/>
        </w:rPr>
      </w:pPr>
    </w:p>
    <w:p w14:paraId="3A549637" w14:textId="6C9A0B41" w:rsidR="00394D78" w:rsidRPr="00634634" w:rsidRDefault="0084504C" w:rsidP="0084504C">
      <w:pPr>
        <w:tabs>
          <w:tab w:val="left" w:pos="720"/>
          <w:tab w:val="left" w:pos="1296"/>
          <w:tab w:val="left" w:pos="5040"/>
        </w:tabs>
        <w:ind w:left="5040" w:hanging="5040"/>
        <w:rPr>
          <w:rFonts w:cs="Arial"/>
          <w:b/>
          <w:sz w:val="22"/>
          <w:szCs w:val="22"/>
        </w:rPr>
      </w:pPr>
      <w:r>
        <w:rPr>
          <w:rFonts w:cs="Arial"/>
          <w:b/>
          <w:sz w:val="22"/>
          <w:szCs w:val="22"/>
        </w:rPr>
        <w:t xml:space="preserve">SAUK COUNTY </w:t>
      </w:r>
      <w:r w:rsidR="0056549D">
        <w:rPr>
          <w:rFonts w:cs="Arial"/>
          <w:b/>
          <w:sz w:val="22"/>
          <w:szCs w:val="22"/>
        </w:rPr>
        <w:t>AGING &amp; DISABILITY</w:t>
      </w:r>
      <w:r w:rsidR="00394D78" w:rsidRPr="00634634">
        <w:rPr>
          <w:rFonts w:cs="Arial"/>
          <w:b/>
          <w:sz w:val="22"/>
          <w:szCs w:val="22"/>
        </w:rPr>
        <w:tab/>
        <w:t xml:space="preserve">PROVIDER           </w:t>
      </w:r>
      <w:r w:rsidR="00394D78" w:rsidRPr="00634634">
        <w:rPr>
          <w:rFonts w:cs="Arial"/>
          <w:b/>
          <w:sz w:val="22"/>
          <w:szCs w:val="22"/>
        </w:rPr>
        <w:tab/>
      </w:r>
      <w:r w:rsidR="00394D78" w:rsidRPr="00634634">
        <w:rPr>
          <w:rFonts w:cs="Arial"/>
          <w:b/>
          <w:sz w:val="22"/>
          <w:szCs w:val="22"/>
        </w:rPr>
        <w:tab/>
        <w:t xml:space="preserve"> </w:t>
      </w:r>
    </w:p>
    <w:p w14:paraId="5A139764" w14:textId="6CAEA9DB" w:rsidR="00394D78" w:rsidRPr="00634634" w:rsidRDefault="0084504C" w:rsidP="00394D78">
      <w:pPr>
        <w:tabs>
          <w:tab w:val="left" w:pos="720"/>
          <w:tab w:val="left" w:pos="1296"/>
          <w:tab w:val="left" w:pos="5040"/>
        </w:tabs>
        <w:rPr>
          <w:rFonts w:cs="Arial"/>
          <w:sz w:val="22"/>
          <w:szCs w:val="22"/>
        </w:rPr>
      </w:pPr>
      <w:r>
        <w:rPr>
          <w:rFonts w:cs="Arial"/>
          <w:b/>
          <w:sz w:val="22"/>
          <w:szCs w:val="22"/>
        </w:rPr>
        <w:t>RESOURCE CENTER</w:t>
      </w:r>
    </w:p>
    <w:p w14:paraId="3CA3C83F" w14:textId="77777777" w:rsidR="00394D78" w:rsidRPr="00634634" w:rsidRDefault="00394D78" w:rsidP="00394D78">
      <w:pPr>
        <w:tabs>
          <w:tab w:val="left" w:pos="720"/>
          <w:tab w:val="left" w:pos="1296"/>
          <w:tab w:val="left" w:pos="5040"/>
        </w:tabs>
        <w:rPr>
          <w:rFonts w:cs="Arial"/>
          <w:sz w:val="22"/>
          <w:szCs w:val="22"/>
        </w:rPr>
      </w:pPr>
    </w:p>
    <w:p w14:paraId="7245E875" w14:textId="77777777" w:rsidR="00AA4195" w:rsidRPr="00634634" w:rsidRDefault="00D936BC" w:rsidP="00394D78">
      <w:pPr>
        <w:tabs>
          <w:tab w:val="left" w:pos="720"/>
          <w:tab w:val="left" w:pos="1296"/>
          <w:tab w:val="left" w:pos="5040"/>
        </w:tabs>
        <w:rPr>
          <w:rFonts w:cs="Arial"/>
          <w:sz w:val="22"/>
          <w:szCs w:val="22"/>
        </w:rPr>
      </w:pPr>
      <w:r w:rsidRPr="00634634">
        <w:rPr>
          <w:rFonts w:cs="Arial"/>
          <w:sz w:val="22"/>
          <w:szCs w:val="22"/>
        </w:rPr>
        <w:t xml:space="preserve">By:    </w:t>
      </w:r>
      <w:r w:rsidR="002324B1" w:rsidRPr="00634634">
        <w:rPr>
          <w:rFonts w:cs="Arial"/>
          <w:sz w:val="22"/>
          <w:szCs w:val="22"/>
        </w:rPr>
        <w:tab/>
      </w:r>
      <w:r w:rsidR="002324B1" w:rsidRPr="00634634">
        <w:rPr>
          <w:rFonts w:cs="Arial"/>
          <w:sz w:val="22"/>
          <w:szCs w:val="22"/>
        </w:rPr>
        <w:tab/>
      </w:r>
      <w:r w:rsidR="002324B1" w:rsidRPr="00634634">
        <w:rPr>
          <w:rFonts w:cs="Arial"/>
          <w:sz w:val="22"/>
          <w:szCs w:val="22"/>
        </w:rPr>
        <w:tab/>
        <w:t>By:</w:t>
      </w:r>
      <w:r w:rsidR="002324B1" w:rsidRPr="00634634">
        <w:rPr>
          <w:rFonts w:cs="Arial"/>
          <w:sz w:val="22"/>
          <w:szCs w:val="22"/>
        </w:rPr>
        <w:tab/>
      </w:r>
      <w:r w:rsidR="002324B1" w:rsidRPr="00634634">
        <w:rPr>
          <w:rFonts w:cs="Arial"/>
          <w:sz w:val="22"/>
          <w:szCs w:val="22"/>
        </w:rPr>
        <w:tab/>
      </w:r>
      <w:r w:rsidR="002324B1" w:rsidRPr="00634634">
        <w:rPr>
          <w:rFonts w:cs="Arial"/>
          <w:sz w:val="22"/>
          <w:szCs w:val="22"/>
        </w:rPr>
        <w:tab/>
      </w:r>
      <w:r w:rsidR="002324B1" w:rsidRPr="00634634">
        <w:rPr>
          <w:rFonts w:cs="Arial"/>
          <w:sz w:val="22"/>
          <w:szCs w:val="22"/>
        </w:rPr>
        <w:tab/>
      </w:r>
    </w:p>
    <w:p w14:paraId="7EF3CCF5" w14:textId="77777777" w:rsidR="00AA4195" w:rsidRPr="00634634" w:rsidRDefault="00AA4195" w:rsidP="00394D78">
      <w:pPr>
        <w:tabs>
          <w:tab w:val="left" w:pos="720"/>
          <w:tab w:val="left" w:pos="1296"/>
          <w:tab w:val="left" w:pos="5040"/>
        </w:tabs>
        <w:rPr>
          <w:rFonts w:cs="Arial"/>
          <w:sz w:val="22"/>
          <w:szCs w:val="22"/>
        </w:rPr>
      </w:pPr>
    </w:p>
    <w:p w14:paraId="6A0AC7F7" w14:textId="77777777" w:rsidR="002324B1" w:rsidRPr="00634634" w:rsidRDefault="00D936BC" w:rsidP="00394D78">
      <w:pPr>
        <w:tabs>
          <w:tab w:val="left" w:pos="720"/>
          <w:tab w:val="left" w:pos="1296"/>
          <w:tab w:val="left" w:pos="5040"/>
        </w:tabs>
        <w:rPr>
          <w:rFonts w:cs="Arial"/>
          <w:sz w:val="22"/>
          <w:szCs w:val="22"/>
        </w:rPr>
      </w:pPr>
      <w:r w:rsidRPr="00634634">
        <w:rPr>
          <w:rFonts w:cs="Arial"/>
          <w:sz w:val="22"/>
          <w:szCs w:val="22"/>
        </w:rPr>
        <w:t xml:space="preserve"> </w:t>
      </w:r>
      <w:r w:rsidR="00394D78" w:rsidRPr="00634634">
        <w:rPr>
          <w:rFonts w:cs="Arial"/>
          <w:sz w:val="22"/>
          <w:szCs w:val="22"/>
        </w:rPr>
        <w:tab/>
      </w:r>
      <w:r w:rsidR="00394D78" w:rsidRPr="00634634">
        <w:rPr>
          <w:rFonts w:cs="Arial"/>
          <w:sz w:val="22"/>
          <w:szCs w:val="22"/>
        </w:rPr>
        <w:tab/>
        <w:t xml:space="preserve">                                                    </w:t>
      </w:r>
      <w:r w:rsidR="00394D78" w:rsidRPr="00634634">
        <w:rPr>
          <w:rFonts w:cs="Arial"/>
          <w:sz w:val="22"/>
          <w:szCs w:val="22"/>
        </w:rPr>
        <w:tab/>
      </w:r>
      <w:r w:rsidR="002324B1" w:rsidRPr="00634634">
        <w:rPr>
          <w:rFonts w:cs="Arial"/>
          <w:sz w:val="22"/>
          <w:szCs w:val="22"/>
        </w:rPr>
        <w:tab/>
      </w:r>
    </w:p>
    <w:p w14:paraId="3AA63D66" w14:textId="77777777" w:rsidR="002324B1" w:rsidRPr="00634634" w:rsidRDefault="002324B1" w:rsidP="00394D78">
      <w:pPr>
        <w:tabs>
          <w:tab w:val="left" w:pos="720"/>
          <w:tab w:val="left" w:pos="1296"/>
          <w:tab w:val="left" w:pos="5040"/>
        </w:tabs>
        <w:rPr>
          <w:rFonts w:cs="Arial"/>
          <w:sz w:val="22"/>
          <w:szCs w:val="22"/>
        </w:rPr>
      </w:pPr>
    </w:p>
    <w:p w14:paraId="168E56C3" w14:textId="77777777" w:rsidR="002324B1" w:rsidRPr="00634634" w:rsidRDefault="0056549D" w:rsidP="00394D78">
      <w:pPr>
        <w:tabs>
          <w:tab w:val="left" w:pos="720"/>
          <w:tab w:val="left" w:pos="1296"/>
          <w:tab w:val="left" w:pos="5040"/>
        </w:tabs>
        <w:rPr>
          <w:rFonts w:cs="Arial"/>
          <w:sz w:val="22"/>
          <w:szCs w:val="22"/>
        </w:rPr>
      </w:pPr>
      <w:r>
        <w:rPr>
          <w:rFonts w:cs="Arial"/>
          <w:sz w:val="22"/>
          <w:szCs w:val="22"/>
        </w:rPr>
        <w:t>________________________________</w:t>
      </w:r>
      <w:r>
        <w:rPr>
          <w:rFonts w:cs="Arial"/>
          <w:sz w:val="22"/>
          <w:szCs w:val="22"/>
        </w:rPr>
        <w:tab/>
        <w:t>________________________________</w:t>
      </w:r>
    </w:p>
    <w:p w14:paraId="6DA32F1C" w14:textId="14D10F89" w:rsidR="00394D78" w:rsidRDefault="0084504C" w:rsidP="00394D78">
      <w:pPr>
        <w:tabs>
          <w:tab w:val="left" w:pos="720"/>
          <w:tab w:val="left" w:pos="1296"/>
          <w:tab w:val="left" w:pos="5040"/>
        </w:tabs>
        <w:rPr>
          <w:rFonts w:cs="Arial"/>
          <w:sz w:val="22"/>
          <w:szCs w:val="22"/>
        </w:rPr>
      </w:pPr>
      <w:r>
        <w:rPr>
          <w:rFonts w:cs="Arial"/>
          <w:sz w:val="22"/>
          <w:szCs w:val="22"/>
        </w:rPr>
        <w:t>Brent Miller, Sauk County Administrator</w:t>
      </w:r>
      <w:r w:rsidR="00394D78" w:rsidRPr="00634634">
        <w:rPr>
          <w:rFonts w:cs="Arial"/>
          <w:sz w:val="22"/>
          <w:szCs w:val="22"/>
        </w:rPr>
        <w:tab/>
      </w:r>
      <w:r>
        <w:rPr>
          <w:rFonts w:cs="Arial"/>
          <w:sz w:val="22"/>
          <w:szCs w:val="22"/>
        </w:rPr>
        <w:t xml:space="preserve">Chris </w:t>
      </w:r>
      <w:proofErr w:type="spellStart"/>
      <w:r>
        <w:rPr>
          <w:rFonts w:cs="Arial"/>
          <w:sz w:val="22"/>
          <w:szCs w:val="22"/>
        </w:rPr>
        <w:t>Kettner</w:t>
      </w:r>
      <w:proofErr w:type="spellEnd"/>
    </w:p>
    <w:p w14:paraId="28532ED3" w14:textId="3B379DE0" w:rsidR="0056549D" w:rsidRDefault="0084504C" w:rsidP="00394D78">
      <w:pPr>
        <w:tabs>
          <w:tab w:val="left" w:pos="720"/>
          <w:tab w:val="left" w:pos="1296"/>
          <w:tab w:val="left" w:pos="5040"/>
        </w:tabs>
        <w:rPr>
          <w:rFonts w:cs="Arial"/>
          <w:sz w:val="22"/>
          <w:szCs w:val="22"/>
        </w:rPr>
      </w:pPr>
      <w:r>
        <w:rPr>
          <w:rFonts w:cs="Arial"/>
          <w:sz w:val="22"/>
          <w:szCs w:val="22"/>
        </w:rPr>
        <w:t>Sauk County</w:t>
      </w:r>
      <w:r>
        <w:rPr>
          <w:rFonts w:cs="Arial"/>
          <w:sz w:val="22"/>
          <w:szCs w:val="22"/>
        </w:rPr>
        <w:tab/>
      </w:r>
      <w:r w:rsidR="002D2786">
        <w:rPr>
          <w:rFonts w:cs="Arial"/>
          <w:sz w:val="22"/>
          <w:szCs w:val="22"/>
        </w:rPr>
        <w:tab/>
      </w:r>
      <w:proofErr w:type="spellStart"/>
      <w:r>
        <w:rPr>
          <w:rFonts w:cs="Arial"/>
          <w:sz w:val="22"/>
          <w:szCs w:val="22"/>
        </w:rPr>
        <w:t>Mazo</w:t>
      </w:r>
      <w:proofErr w:type="spellEnd"/>
      <w:r>
        <w:rPr>
          <w:rFonts w:cs="Arial"/>
          <w:sz w:val="22"/>
          <w:szCs w:val="22"/>
        </w:rPr>
        <w:t xml:space="preserve"> Catering</w:t>
      </w:r>
    </w:p>
    <w:p w14:paraId="16DFCFD6" w14:textId="5FB06D65" w:rsidR="00054FFA" w:rsidRPr="0084504C" w:rsidRDefault="002D2786" w:rsidP="0084504C">
      <w:pPr>
        <w:tabs>
          <w:tab w:val="left" w:pos="720"/>
          <w:tab w:val="left" w:pos="1296"/>
          <w:tab w:val="left" w:pos="5040"/>
        </w:tabs>
        <w:rPr>
          <w:rFonts w:cs="Arial"/>
          <w:sz w:val="22"/>
          <w:szCs w:val="22"/>
        </w:rPr>
      </w:pPr>
      <w:r>
        <w:rPr>
          <w:rFonts w:cs="Arial"/>
          <w:sz w:val="22"/>
          <w:szCs w:val="22"/>
        </w:rPr>
        <w:t xml:space="preserve">Date: </w:t>
      </w:r>
      <w:r w:rsidR="00154EF9">
        <w:rPr>
          <w:rFonts w:cs="Arial"/>
          <w:sz w:val="22"/>
          <w:szCs w:val="22"/>
        </w:rPr>
        <w:t>__________________________</w:t>
      </w:r>
      <w:r w:rsidR="0056549D">
        <w:rPr>
          <w:rFonts w:cs="Arial"/>
          <w:sz w:val="22"/>
          <w:szCs w:val="22"/>
        </w:rPr>
        <w:tab/>
      </w:r>
      <w:r>
        <w:rPr>
          <w:rFonts w:cs="Arial"/>
          <w:sz w:val="22"/>
          <w:szCs w:val="22"/>
        </w:rPr>
        <w:t>Date: ___________________________</w:t>
      </w:r>
    </w:p>
    <w:sectPr w:rsidR="00054FFA" w:rsidRPr="0084504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7CAB" w14:textId="77777777" w:rsidR="00BB5D20" w:rsidRDefault="00BB5D20">
      <w:r>
        <w:separator/>
      </w:r>
    </w:p>
  </w:endnote>
  <w:endnote w:type="continuationSeparator" w:id="0">
    <w:p w14:paraId="0855679E" w14:textId="77777777" w:rsidR="00BB5D20" w:rsidRDefault="00B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2B5C" w14:textId="77777777" w:rsidR="00D74D4C" w:rsidRDefault="00D74D4C" w:rsidP="00F92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F379E" w14:textId="77777777" w:rsidR="00D74D4C" w:rsidRDefault="00D7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4E02" w14:textId="77777777" w:rsidR="00D74D4C" w:rsidRDefault="00D74D4C" w:rsidP="00F92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6132">
      <w:rPr>
        <w:rStyle w:val="PageNumber"/>
        <w:noProof/>
      </w:rPr>
      <w:t>2</w:t>
    </w:r>
    <w:r>
      <w:rPr>
        <w:rStyle w:val="PageNumber"/>
      </w:rPr>
      <w:fldChar w:fldCharType="end"/>
    </w:r>
  </w:p>
  <w:p w14:paraId="47B2621E" w14:textId="77777777" w:rsidR="00D74D4C" w:rsidRDefault="00D7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FCF1" w14:textId="77777777" w:rsidR="00BB5D20" w:rsidRDefault="00BB5D20">
      <w:r>
        <w:separator/>
      </w:r>
    </w:p>
  </w:footnote>
  <w:footnote w:type="continuationSeparator" w:id="0">
    <w:p w14:paraId="02C8D7F5" w14:textId="77777777" w:rsidR="00BB5D20" w:rsidRDefault="00B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0B78"/>
    <w:multiLevelType w:val="hybridMultilevel"/>
    <w:tmpl w:val="009CCBF2"/>
    <w:lvl w:ilvl="0" w:tplc="04090001">
      <w:numFmt w:val="bullet"/>
      <w:lvlText w:val=""/>
      <w:lvlJc w:val="left"/>
      <w:pPr>
        <w:tabs>
          <w:tab w:val="num" w:pos="720"/>
        </w:tabs>
        <w:ind w:left="720" w:hanging="360"/>
      </w:pPr>
      <w:rPr>
        <w:rFonts w:ascii="Symbol" w:eastAsia="Times New Roman" w:hAnsi="Symbol" w:cs="Times New Roman" w:hint="default"/>
      </w:rPr>
    </w:lvl>
    <w:lvl w:ilvl="1" w:tplc="AB60FE4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857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bYwMzM3NrQ0NLRU0lEKTi0uzszPAykwqwUAG6BV0iwAAAA="/>
  </w:docVars>
  <w:rsids>
    <w:rsidRoot w:val="00610CE4"/>
    <w:rsid w:val="000264B0"/>
    <w:rsid w:val="0003434C"/>
    <w:rsid w:val="00034EE3"/>
    <w:rsid w:val="00054FFA"/>
    <w:rsid w:val="00057A6C"/>
    <w:rsid w:val="00074C24"/>
    <w:rsid w:val="001460A9"/>
    <w:rsid w:val="00154EF9"/>
    <w:rsid w:val="00160E5C"/>
    <w:rsid w:val="001A6442"/>
    <w:rsid w:val="001B489D"/>
    <w:rsid w:val="001E4ACC"/>
    <w:rsid w:val="001F337A"/>
    <w:rsid w:val="002324B1"/>
    <w:rsid w:val="00235662"/>
    <w:rsid w:val="002376CC"/>
    <w:rsid w:val="00251CF1"/>
    <w:rsid w:val="00255E78"/>
    <w:rsid w:val="00275257"/>
    <w:rsid w:val="002A3A63"/>
    <w:rsid w:val="002D2786"/>
    <w:rsid w:val="002F1533"/>
    <w:rsid w:val="00314863"/>
    <w:rsid w:val="00340832"/>
    <w:rsid w:val="003614FE"/>
    <w:rsid w:val="003622D7"/>
    <w:rsid w:val="00394D78"/>
    <w:rsid w:val="003A7154"/>
    <w:rsid w:val="00422294"/>
    <w:rsid w:val="00456132"/>
    <w:rsid w:val="00483E2A"/>
    <w:rsid w:val="00484EFF"/>
    <w:rsid w:val="0049596B"/>
    <w:rsid w:val="004B3B69"/>
    <w:rsid w:val="004D05A1"/>
    <w:rsid w:val="004D3726"/>
    <w:rsid w:val="004E582A"/>
    <w:rsid w:val="0056549D"/>
    <w:rsid w:val="00571CA8"/>
    <w:rsid w:val="0057612E"/>
    <w:rsid w:val="005E5F4E"/>
    <w:rsid w:val="0060094F"/>
    <w:rsid w:val="0060433C"/>
    <w:rsid w:val="00610CE4"/>
    <w:rsid w:val="00627572"/>
    <w:rsid w:val="00634634"/>
    <w:rsid w:val="006670D0"/>
    <w:rsid w:val="00685CBA"/>
    <w:rsid w:val="006B3793"/>
    <w:rsid w:val="00712554"/>
    <w:rsid w:val="007139A4"/>
    <w:rsid w:val="00736003"/>
    <w:rsid w:val="00770397"/>
    <w:rsid w:val="00776796"/>
    <w:rsid w:val="007B58A9"/>
    <w:rsid w:val="007E0B77"/>
    <w:rsid w:val="007F3C03"/>
    <w:rsid w:val="00812171"/>
    <w:rsid w:val="00821777"/>
    <w:rsid w:val="008370EC"/>
    <w:rsid w:val="0084308A"/>
    <w:rsid w:val="0084504C"/>
    <w:rsid w:val="008730E4"/>
    <w:rsid w:val="0088699A"/>
    <w:rsid w:val="008947E1"/>
    <w:rsid w:val="008C5B5E"/>
    <w:rsid w:val="008E30E0"/>
    <w:rsid w:val="008E4B93"/>
    <w:rsid w:val="008E6936"/>
    <w:rsid w:val="009044A8"/>
    <w:rsid w:val="00940F7E"/>
    <w:rsid w:val="00973336"/>
    <w:rsid w:val="009C0F04"/>
    <w:rsid w:val="009F7274"/>
    <w:rsid w:val="00A46C9C"/>
    <w:rsid w:val="00AA4195"/>
    <w:rsid w:val="00AE769B"/>
    <w:rsid w:val="00B31479"/>
    <w:rsid w:val="00B515CC"/>
    <w:rsid w:val="00B7280A"/>
    <w:rsid w:val="00B771DD"/>
    <w:rsid w:val="00B9197B"/>
    <w:rsid w:val="00BA4768"/>
    <w:rsid w:val="00BB176A"/>
    <w:rsid w:val="00BB5D20"/>
    <w:rsid w:val="00BD4A8F"/>
    <w:rsid w:val="00BF33E5"/>
    <w:rsid w:val="00C31E29"/>
    <w:rsid w:val="00C54204"/>
    <w:rsid w:val="00C5552A"/>
    <w:rsid w:val="00C87D5B"/>
    <w:rsid w:val="00CA644E"/>
    <w:rsid w:val="00CB5A28"/>
    <w:rsid w:val="00CC4B5B"/>
    <w:rsid w:val="00CE192A"/>
    <w:rsid w:val="00CE32E1"/>
    <w:rsid w:val="00D05B54"/>
    <w:rsid w:val="00D1505D"/>
    <w:rsid w:val="00D163D9"/>
    <w:rsid w:val="00D579EC"/>
    <w:rsid w:val="00D74D4C"/>
    <w:rsid w:val="00D85C5E"/>
    <w:rsid w:val="00D936BC"/>
    <w:rsid w:val="00DE5D10"/>
    <w:rsid w:val="00DF3528"/>
    <w:rsid w:val="00E244DB"/>
    <w:rsid w:val="00E3319D"/>
    <w:rsid w:val="00E9676E"/>
    <w:rsid w:val="00F12E97"/>
    <w:rsid w:val="00F612DC"/>
    <w:rsid w:val="00F70953"/>
    <w:rsid w:val="00F927FD"/>
    <w:rsid w:val="00F94941"/>
    <w:rsid w:val="00FA4514"/>
    <w:rsid w:val="00FB3460"/>
    <w:rsid w:val="00FC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15ED2"/>
  <w15:chartTrackingRefBased/>
  <w15:docId w15:val="{73E08275-8041-46E6-A3AC-9FC5913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A4514"/>
    <w:pPr>
      <w:jc w:val="both"/>
    </w:pPr>
    <w:rPr>
      <w:rFonts w:ascii="Arial" w:hAnsi="Arial" w:cs="Arial"/>
      <w:sz w:val="20"/>
      <w:szCs w:val="20"/>
    </w:rPr>
  </w:style>
  <w:style w:type="paragraph" w:styleId="Footer">
    <w:name w:val="footer"/>
    <w:basedOn w:val="Normal"/>
    <w:rsid w:val="00394D78"/>
    <w:pPr>
      <w:tabs>
        <w:tab w:val="center" w:pos="4320"/>
        <w:tab w:val="right" w:pos="8640"/>
      </w:tabs>
    </w:pPr>
  </w:style>
  <w:style w:type="character" w:styleId="PageNumber">
    <w:name w:val="page number"/>
    <w:basedOn w:val="DefaultParagraphFont"/>
    <w:rsid w:val="00394D78"/>
  </w:style>
  <w:style w:type="paragraph" w:styleId="BalloonText">
    <w:name w:val="Balloon Text"/>
    <w:basedOn w:val="Normal"/>
    <w:link w:val="BalloonTextChar"/>
    <w:rsid w:val="007139A4"/>
    <w:rPr>
      <w:rFonts w:ascii="Segoe UI" w:hAnsi="Segoe UI" w:cs="Segoe UI"/>
      <w:sz w:val="18"/>
      <w:szCs w:val="18"/>
    </w:rPr>
  </w:style>
  <w:style w:type="character" w:customStyle="1" w:styleId="BalloonTextChar">
    <w:name w:val="Balloon Text Char"/>
    <w:link w:val="BalloonText"/>
    <w:rsid w:val="007139A4"/>
    <w:rPr>
      <w:rFonts w:ascii="Segoe UI" w:hAnsi="Segoe UI" w:cs="Segoe UI"/>
      <w:sz w:val="18"/>
      <w:szCs w:val="18"/>
    </w:rPr>
  </w:style>
  <w:style w:type="character" w:styleId="Hyperlink">
    <w:name w:val="Hyperlink"/>
    <w:basedOn w:val="DefaultParagraphFont"/>
    <w:rsid w:val="007F3C03"/>
    <w:rPr>
      <w:color w:val="0563C1" w:themeColor="hyperlink"/>
      <w:u w:val="single"/>
    </w:rPr>
  </w:style>
  <w:style w:type="character" w:styleId="UnresolvedMention">
    <w:name w:val="Unresolved Mention"/>
    <w:basedOn w:val="DefaultParagraphFont"/>
    <w:uiPriority w:val="99"/>
    <w:semiHidden/>
    <w:unhideWhenUsed/>
    <w:rsid w:val="007F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29">
      <w:bodyDiv w:val="1"/>
      <w:marLeft w:val="0"/>
      <w:marRight w:val="0"/>
      <w:marTop w:val="0"/>
      <w:marBottom w:val="0"/>
      <w:divBdr>
        <w:top w:val="none" w:sz="0" w:space="0" w:color="auto"/>
        <w:left w:val="none" w:sz="0" w:space="0" w:color="auto"/>
        <w:bottom w:val="none" w:sz="0" w:space="0" w:color="auto"/>
        <w:right w:val="none" w:sz="0" w:space="0" w:color="auto"/>
      </w:divBdr>
    </w:div>
    <w:div w:id="100533341">
      <w:bodyDiv w:val="1"/>
      <w:marLeft w:val="0"/>
      <w:marRight w:val="0"/>
      <w:marTop w:val="0"/>
      <w:marBottom w:val="0"/>
      <w:divBdr>
        <w:top w:val="none" w:sz="0" w:space="0" w:color="auto"/>
        <w:left w:val="none" w:sz="0" w:space="0" w:color="auto"/>
        <w:bottom w:val="none" w:sz="0" w:space="0" w:color="auto"/>
        <w:right w:val="none" w:sz="0" w:space="0" w:color="auto"/>
      </w:divBdr>
    </w:div>
    <w:div w:id="11756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ci.dankert@saukcounty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1E81-925B-40D9-9E93-105CC6D7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1214</Words>
  <Characters>6677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Vilas County Commission On Aging</vt:lpstr>
    </vt:vector>
  </TitlesOfParts>
  <Company>Vilas County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Vilas County Commission On Aging</dc:title>
  <dc:subject/>
  <dc:creator>Sue Richmond</dc:creator>
  <cp:keywords/>
  <cp:lastModifiedBy>Staci Dankert</cp:lastModifiedBy>
  <cp:revision>2</cp:revision>
  <cp:lastPrinted>2021-11-18T22:26:00Z</cp:lastPrinted>
  <dcterms:created xsi:type="dcterms:W3CDTF">2022-11-17T14:38:00Z</dcterms:created>
  <dcterms:modified xsi:type="dcterms:W3CDTF">2022-11-17T14:38:00Z</dcterms:modified>
</cp:coreProperties>
</file>