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F3" w:rsidRDefault="001915F4" w:rsidP="001915F4">
      <w:pPr>
        <w:jc w:val="center"/>
        <w:rPr>
          <w:sz w:val="28"/>
          <w:szCs w:val="28"/>
        </w:rPr>
      </w:pPr>
      <w:r>
        <w:rPr>
          <w:sz w:val="28"/>
          <w:szCs w:val="28"/>
        </w:rPr>
        <w:t>IGNITION INTERLOCK DEVICE EXEMPTION POLICY</w:t>
      </w:r>
    </w:p>
    <w:p w:rsidR="001915F4" w:rsidRDefault="001915F4" w:rsidP="001915F4">
      <w:pPr>
        <w:rPr>
          <w:sz w:val="28"/>
          <w:szCs w:val="28"/>
        </w:rPr>
      </w:pPr>
    </w:p>
    <w:p w:rsidR="001915F4" w:rsidRDefault="001915F4" w:rsidP="001915F4">
      <w:pPr>
        <w:rPr>
          <w:sz w:val="28"/>
          <w:szCs w:val="28"/>
        </w:rPr>
      </w:pPr>
    </w:p>
    <w:p w:rsidR="001915F4" w:rsidRDefault="001915F4" w:rsidP="001915F4">
      <w:pPr>
        <w:pStyle w:val="ListParagraph"/>
        <w:numPr>
          <w:ilvl w:val="0"/>
          <w:numId w:val="2"/>
        </w:numPr>
        <w:rPr>
          <w:sz w:val="28"/>
          <w:szCs w:val="28"/>
        </w:rPr>
      </w:pPr>
      <w:r>
        <w:rPr>
          <w:sz w:val="28"/>
          <w:szCs w:val="28"/>
        </w:rPr>
        <w:t xml:space="preserve"> A party seeking to exempt a vehicle or vehicles from</w:t>
      </w:r>
      <w:r w:rsidR="008F05DB">
        <w:rPr>
          <w:sz w:val="28"/>
          <w:szCs w:val="28"/>
        </w:rPr>
        <w:t xml:space="preserve"> </w:t>
      </w:r>
      <w:bookmarkStart w:id="0" w:name="_GoBack"/>
      <w:bookmarkEnd w:id="0"/>
      <w:r w:rsidR="008F05DB">
        <w:rPr>
          <w:sz w:val="28"/>
          <w:szCs w:val="28"/>
        </w:rPr>
        <w:t>the</w:t>
      </w:r>
      <w:r>
        <w:rPr>
          <w:sz w:val="28"/>
          <w:szCs w:val="28"/>
        </w:rPr>
        <w:t xml:space="preserve"> ignition interlock device must file a petition with the clerk of court.  The petition forms can be obtained from the clerk of court.</w:t>
      </w:r>
    </w:p>
    <w:p w:rsidR="001915F4" w:rsidRDefault="001915F4" w:rsidP="001915F4">
      <w:pPr>
        <w:rPr>
          <w:sz w:val="28"/>
          <w:szCs w:val="28"/>
        </w:rPr>
      </w:pPr>
    </w:p>
    <w:p w:rsidR="001915F4" w:rsidRPr="001915F4" w:rsidRDefault="001915F4" w:rsidP="001915F4">
      <w:pPr>
        <w:pStyle w:val="ListParagraph"/>
        <w:numPr>
          <w:ilvl w:val="0"/>
          <w:numId w:val="2"/>
        </w:numPr>
        <w:rPr>
          <w:b/>
          <w:sz w:val="28"/>
          <w:szCs w:val="28"/>
        </w:rPr>
      </w:pPr>
      <w:r>
        <w:rPr>
          <w:b/>
          <w:sz w:val="28"/>
          <w:szCs w:val="28"/>
        </w:rPr>
        <w:t xml:space="preserve"> </w:t>
      </w:r>
      <w:r>
        <w:rPr>
          <w:sz w:val="28"/>
          <w:szCs w:val="28"/>
        </w:rPr>
        <w:t>The petition must be completed and must contain a complete description of the vehicle(s) including year, model, vehicle identification (VIN) and license plate number.</w:t>
      </w:r>
    </w:p>
    <w:p w:rsidR="001915F4" w:rsidRPr="001915F4" w:rsidRDefault="001915F4" w:rsidP="001915F4">
      <w:pPr>
        <w:pStyle w:val="ListParagraph"/>
        <w:rPr>
          <w:b/>
          <w:sz w:val="28"/>
          <w:szCs w:val="28"/>
        </w:rPr>
      </w:pPr>
    </w:p>
    <w:p w:rsidR="001915F4" w:rsidRDefault="001915F4" w:rsidP="001915F4">
      <w:pPr>
        <w:rPr>
          <w:b/>
          <w:sz w:val="28"/>
          <w:szCs w:val="28"/>
        </w:rPr>
      </w:pPr>
    </w:p>
    <w:p w:rsidR="001915F4" w:rsidRPr="001915F4" w:rsidRDefault="001915F4" w:rsidP="001915F4">
      <w:pPr>
        <w:pStyle w:val="ListParagraph"/>
        <w:numPr>
          <w:ilvl w:val="0"/>
          <w:numId w:val="2"/>
        </w:numPr>
        <w:rPr>
          <w:b/>
          <w:sz w:val="28"/>
          <w:szCs w:val="28"/>
        </w:rPr>
      </w:pPr>
      <w:r>
        <w:rPr>
          <w:b/>
          <w:sz w:val="28"/>
          <w:szCs w:val="28"/>
        </w:rPr>
        <w:t xml:space="preserve"> </w:t>
      </w:r>
      <w:r>
        <w:rPr>
          <w:sz w:val="28"/>
          <w:szCs w:val="28"/>
        </w:rPr>
        <w:t>After completing the petition, it is to be filed with the Clerk of Court.  The clerk will forward the petition to the judicial assistant of the intake judge who will hear the petition.</w:t>
      </w:r>
    </w:p>
    <w:p w:rsidR="001915F4" w:rsidRDefault="001915F4" w:rsidP="001915F4">
      <w:pPr>
        <w:rPr>
          <w:b/>
          <w:sz w:val="28"/>
          <w:szCs w:val="28"/>
        </w:rPr>
      </w:pPr>
    </w:p>
    <w:p w:rsidR="001915F4" w:rsidRPr="001915F4" w:rsidRDefault="001915F4" w:rsidP="001915F4">
      <w:pPr>
        <w:pStyle w:val="ListParagraph"/>
        <w:numPr>
          <w:ilvl w:val="0"/>
          <w:numId w:val="2"/>
        </w:numPr>
        <w:rPr>
          <w:b/>
          <w:sz w:val="28"/>
          <w:szCs w:val="28"/>
        </w:rPr>
      </w:pPr>
      <w:r>
        <w:rPr>
          <w:b/>
          <w:sz w:val="28"/>
          <w:szCs w:val="28"/>
        </w:rPr>
        <w:t xml:space="preserve"> </w:t>
      </w:r>
      <w:r>
        <w:rPr>
          <w:sz w:val="28"/>
          <w:szCs w:val="28"/>
        </w:rPr>
        <w:t>The petitions will be heard by the intake judge regardless of which judge imposed the ignition interlock requirement.</w:t>
      </w:r>
    </w:p>
    <w:p w:rsidR="001915F4" w:rsidRPr="001915F4" w:rsidRDefault="001915F4" w:rsidP="001915F4">
      <w:pPr>
        <w:pStyle w:val="ListParagraph"/>
        <w:rPr>
          <w:b/>
          <w:sz w:val="28"/>
          <w:szCs w:val="28"/>
        </w:rPr>
      </w:pPr>
    </w:p>
    <w:p w:rsidR="001915F4" w:rsidRDefault="001915F4" w:rsidP="001915F4">
      <w:pPr>
        <w:rPr>
          <w:b/>
          <w:sz w:val="28"/>
          <w:szCs w:val="28"/>
        </w:rPr>
      </w:pPr>
    </w:p>
    <w:p w:rsidR="001915F4" w:rsidRPr="001915F4" w:rsidRDefault="001915F4" w:rsidP="001915F4">
      <w:pPr>
        <w:pStyle w:val="ListParagraph"/>
        <w:numPr>
          <w:ilvl w:val="0"/>
          <w:numId w:val="2"/>
        </w:numPr>
        <w:rPr>
          <w:b/>
          <w:sz w:val="28"/>
          <w:szCs w:val="28"/>
        </w:rPr>
      </w:pPr>
      <w:r>
        <w:rPr>
          <w:b/>
          <w:sz w:val="28"/>
          <w:szCs w:val="28"/>
        </w:rPr>
        <w:t xml:space="preserve"> </w:t>
      </w:r>
      <w:r>
        <w:rPr>
          <w:sz w:val="28"/>
          <w:szCs w:val="28"/>
        </w:rPr>
        <w:t>The judicial assistant will set the hearing date, prepare notices and send them to the party and the district attorney.  A copy of the petition is to be attached to the district attorneys copy of the notice.</w:t>
      </w:r>
    </w:p>
    <w:p w:rsidR="001915F4" w:rsidRDefault="001915F4" w:rsidP="001915F4">
      <w:pPr>
        <w:rPr>
          <w:b/>
          <w:sz w:val="28"/>
          <w:szCs w:val="28"/>
        </w:rPr>
      </w:pPr>
    </w:p>
    <w:p w:rsidR="001915F4" w:rsidRPr="001915F4" w:rsidRDefault="001915F4" w:rsidP="001915F4">
      <w:pPr>
        <w:pStyle w:val="ListParagraph"/>
        <w:numPr>
          <w:ilvl w:val="0"/>
          <w:numId w:val="2"/>
        </w:numPr>
        <w:rPr>
          <w:b/>
          <w:sz w:val="28"/>
          <w:szCs w:val="28"/>
        </w:rPr>
      </w:pPr>
      <w:r>
        <w:rPr>
          <w:b/>
          <w:sz w:val="28"/>
          <w:szCs w:val="28"/>
        </w:rPr>
        <w:t xml:space="preserve"> </w:t>
      </w:r>
      <w:r>
        <w:rPr>
          <w:sz w:val="28"/>
          <w:szCs w:val="28"/>
        </w:rPr>
        <w:t>There is no time deadline for hearings but they should be set within seven days if possible.</w:t>
      </w:r>
    </w:p>
    <w:sectPr w:rsidR="001915F4" w:rsidRPr="001915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E2B65"/>
    <w:multiLevelType w:val="hybridMultilevel"/>
    <w:tmpl w:val="54F494F8"/>
    <w:lvl w:ilvl="0" w:tplc="B4ACB8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FA66F2"/>
    <w:multiLevelType w:val="hybridMultilevel"/>
    <w:tmpl w:val="5FC22A26"/>
    <w:lvl w:ilvl="0" w:tplc="F4BA41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F4"/>
    <w:rsid w:val="001915F4"/>
    <w:rsid w:val="008F05DB"/>
    <w:rsid w:val="009C79F3"/>
    <w:rsid w:val="00C7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5B5C5EC0</Template>
  <TotalTime>13</TotalTime>
  <Pages>1</Pages>
  <Words>174</Words>
  <Characters>845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CCAP</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Kroupa</dc:creator>
  <cp:lastModifiedBy>Shelley Kroupa</cp:lastModifiedBy>
  <cp:revision>1</cp:revision>
  <cp:lastPrinted>2013-03-15T15:59:00Z</cp:lastPrinted>
  <dcterms:created xsi:type="dcterms:W3CDTF">2013-03-15T15:47:00Z</dcterms:created>
  <dcterms:modified xsi:type="dcterms:W3CDTF">2013-03-15T16:00:00Z</dcterms:modified>
</cp:coreProperties>
</file>